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35926" w14:textId="77777777" w:rsidR="000F74EE" w:rsidRDefault="00000000">
      <w:pPr>
        <w:jc w:val="center"/>
        <w:rPr>
          <w:rFonts w:ascii="Verdana" w:hAnsi="Verdana"/>
          <w:sz w:val="20"/>
          <w:szCs w:val="20"/>
        </w:rPr>
      </w:pPr>
      <w:r>
        <w:rPr>
          <w:rFonts w:ascii="Verdana" w:hAnsi="Verdana" w:cs="Arial"/>
          <w:b/>
          <w:bCs/>
          <w:smallCaps/>
          <w:color w:val="000000"/>
          <w:sz w:val="20"/>
          <w:szCs w:val="20"/>
        </w:rPr>
        <w:t xml:space="preserve">EDITAL </w:t>
      </w:r>
    </w:p>
    <w:p w14:paraId="7B0FEECD" w14:textId="77777777" w:rsidR="000F74EE" w:rsidRDefault="00000000">
      <w:pPr>
        <w:jc w:val="center"/>
        <w:rPr>
          <w:rFonts w:ascii="Verdana" w:hAnsi="Verdana"/>
          <w:sz w:val="20"/>
          <w:szCs w:val="20"/>
        </w:rPr>
      </w:pPr>
      <w:r>
        <w:rPr>
          <w:rFonts w:ascii="Verdana" w:hAnsi="Verdana" w:cs="Arial"/>
          <w:b/>
          <w:bCs/>
          <w:smallCaps/>
          <w:color w:val="000000"/>
          <w:sz w:val="20"/>
          <w:szCs w:val="20"/>
        </w:rPr>
        <w:t>PREGÃO ELETRÔNICO Nº 013/2026</w:t>
      </w:r>
    </w:p>
    <w:p w14:paraId="2D49332C" w14:textId="77777777" w:rsidR="000F74EE" w:rsidRDefault="00000000">
      <w:pPr>
        <w:jc w:val="center"/>
        <w:rPr>
          <w:rFonts w:ascii="Verdana" w:hAnsi="Verdana"/>
          <w:sz w:val="20"/>
          <w:szCs w:val="20"/>
        </w:rPr>
      </w:pPr>
      <w:r>
        <w:rPr>
          <w:rFonts w:ascii="Verdana" w:hAnsi="Verdana" w:cs="Arial"/>
          <w:b/>
          <w:bCs/>
          <w:smallCaps/>
          <w:color w:val="000000"/>
          <w:sz w:val="20"/>
          <w:szCs w:val="20"/>
        </w:rPr>
        <w:t>ID CIDADES: 2026.065E0500001.01.0008</w:t>
      </w:r>
    </w:p>
    <w:p w14:paraId="6C3CECD5" w14:textId="77777777" w:rsidR="000F74EE" w:rsidRDefault="00000000">
      <w:pPr>
        <w:jc w:val="center"/>
        <w:rPr>
          <w:rFonts w:ascii="Verdana" w:hAnsi="Verdana"/>
          <w:sz w:val="20"/>
          <w:szCs w:val="20"/>
        </w:rPr>
      </w:pPr>
      <w:r>
        <w:rPr>
          <w:rFonts w:ascii="Verdana" w:hAnsi="Verdana" w:cs="Arial"/>
          <w:b/>
          <w:smallCaps/>
          <w:color w:val="000000"/>
          <w:sz w:val="20"/>
          <w:szCs w:val="20"/>
        </w:rPr>
        <w:t>(Processo Administrativo n° 2642/2026 de 15/04/2026)</w:t>
      </w:r>
    </w:p>
    <w:p w14:paraId="78569D03" w14:textId="77777777" w:rsidR="000F74EE" w:rsidRDefault="000F74EE">
      <w:pPr>
        <w:jc w:val="center"/>
        <w:rPr>
          <w:rFonts w:ascii="Verdana" w:hAnsi="Verdana"/>
          <w:sz w:val="20"/>
          <w:szCs w:val="20"/>
        </w:rPr>
      </w:pPr>
    </w:p>
    <w:p w14:paraId="2DD28330" w14:textId="77777777" w:rsidR="000F74EE" w:rsidRDefault="000F74EE">
      <w:pPr>
        <w:jc w:val="center"/>
        <w:rPr>
          <w:rFonts w:ascii="Verdana" w:hAnsi="Verdana"/>
          <w:sz w:val="20"/>
          <w:szCs w:val="20"/>
        </w:rPr>
      </w:pPr>
    </w:p>
    <w:p w14:paraId="7FFF8F17" w14:textId="77777777" w:rsidR="000F74EE"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xml:space="preserve">, localizada na Praça Vicente </w:t>
      </w:r>
      <w:proofErr w:type="spellStart"/>
      <w:r>
        <w:rPr>
          <w:rFonts w:ascii="Verdana" w:eastAsia="Arial" w:hAnsi="Verdana" w:cs="Verdana"/>
          <w:color w:val="000000"/>
          <w:sz w:val="20"/>
          <w:szCs w:val="20"/>
          <w:lang w:eastAsia="en-US"/>
        </w:rPr>
        <w:t>Glazar</w:t>
      </w:r>
      <w:proofErr w:type="spellEnd"/>
      <w:r>
        <w:rPr>
          <w:rFonts w:ascii="Verdana" w:eastAsia="Arial" w:hAnsi="Verdana" w:cs="Verdana"/>
          <w:color w:val="000000"/>
          <w:sz w:val="20"/>
          <w:szCs w:val="20"/>
          <w:lang w:eastAsia="en-US"/>
        </w:rPr>
        <w:t xml:space="preserve">,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xml:space="preserv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0A217093" w14:textId="77777777" w:rsidR="000F74EE" w:rsidRDefault="000F74EE">
      <w:pPr>
        <w:spacing w:before="57" w:after="57"/>
        <w:jc w:val="both"/>
        <w:rPr>
          <w:rFonts w:ascii="Verdana" w:hAnsi="Verdana" w:cs="Arial"/>
          <w:b/>
          <w:bCs/>
          <w:color w:val="000000"/>
          <w:sz w:val="20"/>
          <w:szCs w:val="20"/>
        </w:rPr>
      </w:pPr>
    </w:p>
    <w:p w14:paraId="3FE87DC3" w14:textId="77777777" w:rsidR="000F74EE" w:rsidRDefault="00000000">
      <w:pPr>
        <w:spacing w:before="57" w:after="57"/>
        <w:jc w:val="both"/>
        <w:rPr>
          <w:rFonts w:ascii="Verdana" w:hAnsi="Verdana"/>
          <w:sz w:val="20"/>
          <w:szCs w:val="20"/>
        </w:rPr>
      </w:pPr>
      <w:r>
        <w:rPr>
          <w:rFonts w:ascii="Verdana" w:hAnsi="Verdana" w:cs="Arial"/>
          <w:b/>
          <w:bCs/>
          <w:color w:val="000000"/>
          <w:sz w:val="20"/>
          <w:szCs w:val="20"/>
        </w:rPr>
        <w:t>Data da sessão: 29/05/2026.</w:t>
      </w:r>
    </w:p>
    <w:p w14:paraId="552D6AD2" w14:textId="77777777" w:rsidR="000F74EE" w:rsidRDefault="00000000">
      <w:pPr>
        <w:spacing w:before="57" w:after="57"/>
        <w:rPr>
          <w:rFonts w:ascii="Verdana" w:hAnsi="Verdana"/>
          <w:sz w:val="20"/>
          <w:szCs w:val="20"/>
        </w:rPr>
      </w:pPr>
      <w:r>
        <w:rPr>
          <w:rFonts w:ascii="Verdana" w:hAnsi="Verdana" w:cs="Arial"/>
          <w:b/>
          <w:bCs/>
          <w:color w:val="000000"/>
          <w:sz w:val="20"/>
          <w:szCs w:val="20"/>
        </w:rPr>
        <w:t>Horário: 08h00min.</w:t>
      </w:r>
    </w:p>
    <w:p w14:paraId="4A67D0FB" w14:textId="77777777" w:rsidR="000F74EE" w:rsidRDefault="00000000">
      <w:pPr>
        <w:pStyle w:val="Default"/>
        <w:spacing w:before="57" w:after="57"/>
        <w:rPr>
          <w:rFonts w:ascii="Verdana" w:hAnsi="Verdana"/>
          <w:sz w:val="20"/>
          <w:szCs w:val="20"/>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14:paraId="3B081860" w14:textId="77777777" w:rsidR="000F74EE" w:rsidRDefault="000F74EE">
      <w:pPr>
        <w:spacing w:before="57" w:after="57"/>
        <w:rPr>
          <w:rFonts w:ascii="Verdana" w:hAnsi="Verdana" w:cs="Arial"/>
          <w:color w:val="000000"/>
          <w:sz w:val="20"/>
          <w:szCs w:val="20"/>
        </w:rPr>
      </w:pPr>
    </w:p>
    <w:p w14:paraId="409BFFBB" w14:textId="77777777" w:rsidR="000F74EE"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3BAE6F24"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Times New Roman" w:hAnsi="Verdana" w:cs="Arial"/>
          <w:sz w:val="20"/>
          <w:szCs w:val="20"/>
        </w:rPr>
        <w:t xml:space="preserve">Aquisição de relógio de ponto biométrico para controle de frequência </w:t>
      </w:r>
      <w:r>
        <w:rPr>
          <w:rFonts w:ascii="Verdana" w:eastAsia="Times New Roman" w:hAnsi="Verdana" w:cs="Arial"/>
          <w:bCs/>
          <w:sz w:val="20"/>
          <w:szCs w:val="20"/>
        </w:rPr>
        <w:t>para atender as necessidades da secretaria Municipal de Saúde</w:t>
      </w:r>
      <w:bookmarkStart w:id="0" w:name="_Hlk177455480"/>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2DEA997D" w14:textId="77777777" w:rsidR="000F74EE" w:rsidRDefault="00000000">
      <w:pPr>
        <w:jc w:val="both"/>
        <w:rPr>
          <w:rFonts w:ascii="Verdana" w:hAnsi="Verdana"/>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1C0F08FC" w14:textId="77777777" w:rsidR="000F74EE" w:rsidRDefault="00000000">
      <w:pPr>
        <w:jc w:val="both"/>
        <w:rPr>
          <w:rFonts w:ascii="Verdana" w:hAnsi="Verdana"/>
          <w:sz w:val="20"/>
          <w:szCs w:val="20"/>
        </w:rPr>
      </w:pPr>
      <w:r>
        <w:rPr>
          <w:rFonts w:ascii="Verdana" w:hAnsi="Verdana" w:cs="Arial"/>
          <w:b/>
          <w:bCs/>
          <w:iCs/>
          <w:color w:val="000000"/>
          <w:sz w:val="20"/>
          <w:szCs w:val="20"/>
          <w:highlight w:val="yellow"/>
        </w:rPr>
        <w:t xml:space="preserve">1.3 </w:t>
      </w:r>
      <w:r>
        <w:rPr>
          <w:rFonts w:ascii="Verdana" w:eastAsia="Batang;바탕" w:hAnsi="Verdana" w:cs="Arial"/>
          <w:b/>
          <w:bCs/>
          <w:color w:val="000000"/>
          <w:sz w:val="20"/>
          <w:szCs w:val="20"/>
          <w:highlight w:val="yellow"/>
        </w:rPr>
        <w:t>A licitação correspondente ocorrerá com exclusividade para microempresas ou empresas de pequeno porte.</w:t>
      </w:r>
    </w:p>
    <w:p w14:paraId="07D86459" w14:textId="77777777" w:rsidR="000F74EE" w:rsidRDefault="000F74EE">
      <w:pPr>
        <w:jc w:val="both"/>
        <w:rPr>
          <w:rFonts w:ascii="Verdana" w:hAnsi="Verdana"/>
          <w:sz w:val="20"/>
          <w:szCs w:val="20"/>
        </w:rPr>
      </w:pPr>
    </w:p>
    <w:p w14:paraId="138E51AC" w14:textId="77777777" w:rsidR="000F74EE"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55DFF4D2" w14:textId="77777777" w:rsidR="000F74EE"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0BC0051E" w14:textId="77777777" w:rsidR="000F74EE" w:rsidRDefault="00000000">
      <w:pPr>
        <w:spacing w:before="57" w:after="57"/>
        <w:jc w:val="both"/>
        <w:rPr>
          <w:rFonts w:ascii="Verdana" w:hAnsi="Verdana"/>
          <w:sz w:val="20"/>
          <w:szCs w:val="20"/>
        </w:rPr>
      </w:pPr>
      <w:r>
        <w:rPr>
          <w:rFonts w:ascii="Verdana" w:hAnsi="Verdana" w:cs="Times New Roman"/>
          <w:b/>
          <w:bCs/>
          <w:sz w:val="20"/>
          <w:szCs w:val="20"/>
          <w:lang w:eastAsia="ar-SA"/>
        </w:rPr>
        <w:t>– Secretaria Municipal de Saúde</w:t>
      </w:r>
    </w:p>
    <w:p w14:paraId="609107CB" w14:textId="77777777" w:rsidR="000F74EE" w:rsidRDefault="00000000">
      <w:pPr>
        <w:jc w:val="both"/>
        <w:rPr>
          <w:rFonts w:ascii="Verdana" w:hAnsi="Verdana"/>
          <w:sz w:val="20"/>
          <w:szCs w:val="20"/>
        </w:rPr>
      </w:pPr>
      <w:r>
        <w:rPr>
          <w:rFonts w:ascii="Verdana" w:hAnsi="Verdana" w:cs="Arial"/>
          <w:sz w:val="20"/>
          <w:szCs w:val="20"/>
          <w:shd w:val="clear" w:color="auto" w:fill="FFFFFF"/>
        </w:rPr>
        <w:t xml:space="preserve">- Projeto/Atividade – 000004000002.1030142012.403 – Manutenção, reestruturação e modernização do Fundo Municipal de Saúde – Ficha 513 (EQUIPAMENTO/MATERIAL PERMANENTE) – Fonte de Recurso 150000015000 – </w:t>
      </w:r>
      <w:r>
        <w:rPr>
          <w:rFonts w:ascii="Verdana" w:eastAsia="Times New Roman" w:hAnsi="Verdana" w:cs="Arial"/>
          <w:color w:val="000000"/>
          <w:sz w:val="20"/>
          <w:szCs w:val="20"/>
          <w:shd w:val="clear" w:color="auto" w:fill="FFFFFF"/>
        </w:rPr>
        <w:t>RECURSO FUNDO MUNICIPAL DE SAÚDE</w:t>
      </w:r>
    </w:p>
    <w:p w14:paraId="36E4E3EB" w14:textId="77777777" w:rsidR="000F74EE" w:rsidRDefault="000F74EE">
      <w:pPr>
        <w:jc w:val="both"/>
        <w:rPr>
          <w:rFonts w:ascii="Verdana" w:eastAsia="Times New Roman" w:hAnsi="Verdana" w:cs="Arial"/>
          <w:color w:val="000000"/>
          <w:sz w:val="20"/>
          <w:szCs w:val="20"/>
          <w:shd w:val="clear" w:color="auto" w:fill="FFFFFF"/>
        </w:rPr>
      </w:pPr>
    </w:p>
    <w:p w14:paraId="06087ACD" w14:textId="77777777" w:rsidR="000F74EE" w:rsidRDefault="00000000">
      <w:pPr>
        <w:pStyle w:val="Nivel01"/>
        <w:numPr>
          <w:ilvl w:val="0"/>
          <w:numId w:val="2"/>
        </w:numPr>
        <w:spacing w:before="0"/>
        <w:ind w:left="0" w:firstLine="0"/>
        <w:rPr>
          <w:rFonts w:ascii="Verdana" w:hAnsi="Verdana"/>
        </w:rPr>
      </w:pPr>
      <w:r>
        <w:rPr>
          <w:rFonts w:ascii="Verdana" w:hAnsi="Verdana" w:cs="Arial"/>
        </w:rPr>
        <w:t>DO CREDENCIAMENTO</w:t>
      </w:r>
    </w:p>
    <w:p w14:paraId="0E5BC871" w14:textId="77777777" w:rsidR="000F74EE" w:rsidRDefault="00000000">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722552D7" w14:textId="77777777" w:rsidR="000F74EE" w:rsidRDefault="00000000">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CE8005D" w14:textId="77777777" w:rsidR="000F74EE" w:rsidRDefault="00000000">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0B62A5D0" w14:textId="77777777" w:rsidR="000F74EE" w:rsidRDefault="00000000">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627FCE9D" w14:textId="77777777" w:rsidR="000F74EE" w:rsidRDefault="00000000">
      <w:pPr>
        <w:pStyle w:val="Default"/>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C2643C3" w14:textId="77777777" w:rsidR="000F74EE" w:rsidRDefault="00000000">
      <w:pPr>
        <w:pStyle w:val="Default"/>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026ACE" w14:textId="77777777" w:rsidR="000F74EE" w:rsidRDefault="000F74EE">
      <w:pPr>
        <w:rPr>
          <w:rFonts w:ascii="Verdana" w:hAnsi="Verdana"/>
          <w:sz w:val="20"/>
          <w:szCs w:val="20"/>
        </w:rPr>
      </w:pPr>
    </w:p>
    <w:p w14:paraId="4EC827F1" w14:textId="77777777" w:rsidR="000F74EE"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6FB130D9" w14:textId="77777777" w:rsidR="000F74EE" w:rsidRDefault="00000000">
      <w:pPr>
        <w:pStyle w:val="Nivel2"/>
        <w:numPr>
          <w:ilvl w:val="0"/>
          <w:numId w:val="0"/>
        </w:numPr>
        <w:suppressAutoHyphens w:val="0"/>
        <w:spacing w:before="0" w:after="0" w:line="240" w:lineRule="auto"/>
        <w:rPr>
          <w:rFonts w:ascii="Verdana" w:hAnsi="Verdana"/>
        </w:rPr>
      </w:pPr>
      <w:r>
        <w:rPr>
          <w:rFonts w:ascii="Verdana" w:hAnsi="Verdana" w:cs="Arial"/>
          <w:bCs/>
          <w:color w:val="000000"/>
        </w:rPr>
        <w:t xml:space="preserve">4.1 </w:t>
      </w:r>
      <w:bookmarkStart w:id="1" w:name="_Hlk135302270"/>
      <w:bookmarkEnd w:id="1"/>
      <w:r>
        <w:rPr>
          <w:rFonts w:ascii="Verdana" w:hAnsi="Verdana" w:cs="Arial"/>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14:paraId="7BABEF09" w14:textId="77777777" w:rsidR="000F74EE" w:rsidRDefault="00000000">
      <w:pPr>
        <w:pStyle w:val="Nivel2"/>
        <w:numPr>
          <w:ilvl w:val="0"/>
          <w:numId w:val="0"/>
        </w:numPr>
        <w:suppressAutoHyphens w:val="0"/>
        <w:spacing w:before="0" w:after="0" w:line="240" w:lineRule="auto"/>
        <w:rPr>
          <w:rFonts w:ascii="Verdana" w:hAnsi="Verdana"/>
        </w:rPr>
      </w:pPr>
      <w:r>
        <w:rPr>
          <w:rFonts w:ascii="Verdana" w:hAnsi="Verdana"/>
          <w:b/>
          <w:bCs/>
        </w:rPr>
        <w:t>4.2</w:t>
      </w:r>
      <w:r>
        <w:rPr>
          <w:rFonts w:ascii="Verdana" w:hAnsi="Verdana"/>
        </w:rPr>
        <w:t xml:space="preserve"> </w:t>
      </w:r>
      <w:r>
        <w:rPr>
          <w:rFonts w:ascii="Verdana" w:hAnsi="Verdana" w:cs="Arial"/>
          <w:b/>
          <w:bCs/>
          <w:iCs/>
          <w:color w:val="000000"/>
          <w:shd w:val="clear" w:color="auto" w:fill="FFFF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DFE365E" w14:textId="77777777" w:rsidR="000F74EE" w:rsidRDefault="00000000">
      <w:pPr>
        <w:spacing w:before="57" w:after="57"/>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6C785EA1" w14:textId="77777777" w:rsidR="000F74EE" w:rsidRDefault="00000000">
      <w:pPr>
        <w:snapToGrid w:val="0"/>
        <w:spacing w:before="57" w:after="57"/>
        <w:jc w:val="both"/>
      </w:pPr>
      <w:r>
        <w:rPr>
          <w:rStyle w:val="InternetLink"/>
          <w:rFonts w:ascii="Verdana" w:hAnsi="Verdana" w:cs="Arial"/>
          <w:b/>
          <w:bCs/>
          <w:iCs/>
          <w:color w:val="000000"/>
          <w:sz w:val="20"/>
          <w:szCs w:val="20"/>
          <w:u w:val="none"/>
          <w:shd w:val="clear" w:color="auto" w:fill="FFFF00"/>
        </w:rPr>
        <w:t>4.2.</w:t>
      </w:r>
      <w:r>
        <w:rPr>
          <w:rStyle w:val="InternetLink"/>
          <w:rFonts w:ascii="Verdana" w:hAnsi="Verdana" w:cs="Arial"/>
          <w:b/>
          <w:bCs/>
          <w:iCs/>
          <w:color w:val="000000"/>
          <w:sz w:val="20"/>
          <w:szCs w:val="20"/>
          <w:highlight w:val="yellow"/>
          <w:u w:val="none"/>
          <w:shd w:val="clear" w:color="auto" w:fill="FFFF00"/>
        </w:rPr>
        <w:t xml:space="preserve">2 </w:t>
      </w:r>
      <w:bookmarkStart w:id="2" w:name="_Hlk214282951"/>
      <w:r>
        <w:rPr>
          <w:rStyle w:val="InternetLink1"/>
          <w:rFonts w:ascii="Verdana" w:hAnsi="Verdana" w:cs="Arial"/>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ascii="Verdana" w:hAnsi="Verdana" w:cs="Arial"/>
          <w:iCs/>
          <w:color w:val="auto"/>
          <w:sz w:val="20"/>
          <w:szCs w:val="20"/>
          <w:highlight w:val="yellow"/>
        </w:rPr>
        <w:t xml:space="preserve"> demonstrando a situação de enquadramento, </w:t>
      </w:r>
      <w:r>
        <w:rPr>
          <w:rStyle w:val="InternetLink1"/>
          <w:rFonts w:ascii="Verdana" w:hAnsi="Verdana" w:cs="Arial"/>
          <w:b/>
          <w:bCs/>
          <w:iCs/>
          <w:color w:val="auto"/>
          <w:sz w:val="20"/>
          <w:szCs w:val="20"/>
          <w:highlight w:val="yellow"/>
        </w:rPr>
        <w:t>emitida n</w:t>
      </w:r>
      <w:r>
        <w:rPr>
          <w:rStyle w:val="t286pc"/>
          <w:rFonts w:ascii="Verdana" w:hAnsi="Verdana"/>
          <w:b/>
          <w:bCs/>
          <w:sz w:val="20"/>
          <w:szCs w:val="20"/>
          <w:highlight w:val="yellow"/>
          <w:shd w:val="clear" w:color="auto" w:fill="FFFFFF"/>
        </w:rPr>
        <w:t>os</w:t>
      </w:r>
      <w:r>
        <w:rPr>
          <w:rStyle w:val="t286pc"/>
          <w:rFonts w:ascii="Verdana" w:hAnsi="Verdana"/>
          <w:sz w:val="20"/>
          <w:szCs w:val="20"/>
          <w:highlight w:val="yellow"/>
          <w:shd w:val="clear" w:color="auto" w:fill="FFFFFF"/>
        </w:rPr>
        <w:t xml:space="preserve"> </w:t>
      </w:r>
      <w:r>
        <w:rPr>
          <w:rStyle w:val="t286pc"/>
          <w:rFonts w:ascii="Verdana" w:hAnsi="Verdana"/>
          <w:b/>
          <w:bCs/>
          <w:sz w:val="20"/>
          <w:szCs w:val="20"/>
          <w:highlight w:val="yellow"/>
          <w:shd w:val="clear" w:color="auto" w:fill="FFFFFF"/>
        </w:rPr>
        <w:t>90 (noventa)</w:t>
      </w:r>
      <w:r>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highlight w:val="yellow"/>
        </w:rPr>
        <w:t>, sob pena de perda do direito de gozo dos referidos benefícios</w:t>
      </w:r>
      <w:r>
        <w:rPr>
          <w:rFonts w:ascii="Verdana" w:hAnsi="Verdana" w:cs="Arial"/>
          <w:bCs/>
          <w:sz w:val="20"/>
          <w:szCs w:val="20"/>
          <w:highlight w:val="yellow"/>
        </w:rPr>
        <w:t>.</w:t>
      </w:r>
      <w:bookmarkEnd w:id="2"/>
    </w:p>
    <w:p w14:paraId="60D34650" w14:textId="77777777" w:rsidR="000F74EE" w:rsidRDefault="00000000">
      <w:pPr>
        <w:snapToGrid w:val="0"/>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243D66C5"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629C6922"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257A27D4"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5A56A7C3" w14:textId="77777777" w:rsidR="000F74EE"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496EC313"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393E8492"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70B89F"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35676E99"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C0ABE52" w14:textId="77777777" w:rsidR="000F74EE"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2334285B" w14:textId="77777777" w:rsidR="000F74EE" w:rsidRDefault="00000000">
      <w:pPr>
        <w:snapToGrid w:val="0"/>
        <w:spacing w:before="57" w:after="57"/>
        <w:jc w:val="both"/>
        <w:rPr>
          <w:rFonts w:ascii="Verdana" w:hAnsi="Verdana"/>
          <w:sz w:val="20"/>
          <w:szCs w:val="20"/>
        </w:rPr>
      </w:pPr>
      <w:r>
        <w:rPr>
          <w:rFonts w:ascii="Verdana" w:hAnsi="Verdana" w:cs="Arial"/>
          <w:bCs/>
          <w:color w:val="000000"/>
          <w:sz w:val="20"/>
          <w:szCs w:val="20"/>
        </w:rPr>
        <w:t>4.3.10 Pessoas jurídicas reunidas em consórcio;</w:t>
      </w:r>
    </w:p>
    <w:p w14:paraId="22FCF95C" w14:textId="77777777" w:rsidR="000F74EE" w:rsidRDefault="00000000">
      <w:pPr>
        <w:snapToGrid w:val="0"/>
        <w:spacing w:before="57" w:after="57"/>
        <w:jc w:val="both"/>
        <w:rPr>
          <w:rFonts w:ascii="Verdana" w:hAnsi="Verdana"/>
          <w:sz w:val="20"/>
          <w:szCs w:val="20"/>
        </w:rPr>
      </w:pPr>
      <w:r>
        <w:rPr>
          <w:rFonts w:ascii="Verdana" w:hAnsi="Verdana" w:cs="Arial"/>
          <w:bCs/>
          <w:color w:val="000000"/>
          <w:sz w:val="20"/>
          <w:szCs w:val="20"/>
        </w:rPr>
        <w:t>4.3.11 Organizações da Sociedade Civil interesse Público – OSCIP, atuando nessa condição;</w:t>
      </w:r>
    </w:p>
    <w:p w14:paraId="5DF71124" w14:textId="77777777" w:rsidR="000F74EE" w:rsidRDefault="00000000">
      <w:pPr>
        <w:snapToGrid w:val="0"/>
        <w:spacing w:before="57" w:after="57"/>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6A59804C" w14:textId="77777777" w:rsidR="000F74EE"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lastRenderedPageBreak/>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69BC4DF" w14:textId="77777777" w:rsidR="000F74EE" w:rsidRDefault="00000000">
      <w:pPr>
        <w:pStyle w:val="Nivel2"/>
        <w:numPr>
          <w:ilvl w:val="0"/>
          <w:numId w:val="0"/>
        </w:numPr>
        <w:spacing w:before="0" w:after="0" w:line="240" w:lineRule="auto"/>
        <w:rPr>
          <w:rFonts w:ascii="Verdana" w:hAnsi="Verdan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0DC49A6" w14:textId="77777777" w:rsidR="000F74EE" w:rsidRDefault="00000000">
      <w:pPr>
        <w:pStyle w:val="Nivel2"/>
        <w:numPr>
          <w:ilvl w:val="0"/>
          <w:numId w:val="0"/>
        </w:numPr>
        <w:spacing w:before="0" w:after="0" w:line="240" w:lineRule="auto"/>
        <w:rPr>
          <w:rFonts w:ascii="Verdana" w:hAnsi="Verdana"/>
        </w:rPr>
      </w:pPr>
      <w:bookmarkStart w:id="9" w:name="art14§3"/>
      <w:bookmarkEnd w:id="9"/>
      <w:r>
        <w:rPr>
          <w:rFonts w:ascii="Verdana" w:eastAsia="Segoe UI" w:hAnsi="Verdana" w:cs="Arial"/>
          <w:bCs/>
          <w:color w:val="000000"/>
        </w:rPr>
        <w:t>4.6 Equiparam-se aos autores do projeto as empresas integrantes do mesmo grupo econômico.</w:t>
      </w:r>
    </w:p>
    <w:p w14:paraId="3E022658" w14:textId="77777777" w:rsidR="000F74EE" w:rsidRDefault="00000000">
      <w:pPr>
        <w:pStyle w:val="Nivel2"/>
        <w:numPr>
          <w:ilvl w:val="0"/>
          <w:numId w:val="0"/>
        </w:numPr>
        <w:spacing w:before="0" w:after="0" w:line="240" w:lineRule="auto"/>
        <w:rPr>
          <w:rFonts w:ascii="Verdana" w:hAnsi="Verdan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7385CAEB" w14:textId="77777777" w:rsidR="000F74EE" w:rsidRDefault="00000000">
      <w:pPr>
        <w:pStyle w:val="Nivel2"/>
        <w:numPr>
          <w:ilvl w:val="0"/>
          <w:numId w:val="0"/>
        </w:numPr>
        <w:spacing w:before="0" w:after="0" w:line="240" w:lineRule="auto"/>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EC6881D" w14:textId="77777777" w:rsidR="000F74EE"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160AC5B" w14:textId="77777777" w:rsidR="000F74EE" w:rsidRDefault="000F74EE">
      <w:pPr>
        <w:rPr>
          <w:rFonts w:ascii="Verdana" w:hAnsi="Verdana"/>
          <w:sz w:val="20"/>
          <w:szCs w:val="20"/>
        </w:rPr>
      </w:pPr>
    </w:p>
    <w:p w14:paraId="04C10796" w14:textId="77777777" w:rsidR="000F74EE"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7C4CC7E0" w14:textId="77777777" w:rsidR="000F74EE" w:rsidRDefault="00000000">
      <w:pPr>
        <w:numPr>
          <w:ilvl w:val="1"/>
          <w:numId w:val="14"/>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89CDA08" w14:textId="77777777" w:rsidR="000F74EE"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24652FE9" w14:textId="77777777" w:rsidR="000F74EE" w:rsidRDefault="00000000">
      <w:pPr>
        <w:numPr>
          <w:ilvl w:val="1"/>
          <w:numId w:val="16"/>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58EBD0AA" w14:textId="77777777" w:rsidR="000F74EE" w:rsidRDefault="00000000">
      <w:pPr>
        <w:numPr>
          <w:ilvl w:val="1"/>
          <w:numId w:val="17"/>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69B0ED7C" w14:textId="77777777" w:rsidR="000F74EE"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393A52F" w14:textId="77777777" w:rsidR="000F74EE"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1234CE93" w14:textId="77777777" w:rsidR="000F74EE"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0EE5905B" w14:textId="77777777" w:rsidR="000F74EE" w:rsidRDefault="00000000">
      <w:pPr>
        <w:numPr>
          <w:ilvl w:val="1"/>
          <w:numId w:val="21"/>
        </w:numPr>
        <w:tabs>
          <w:tab w:val="left" w:pos="450"/>
        </w:tabs>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17DFBA51" w14:textId="77777777" w:rsidR="000F74EE" w:rsidRDefault="000F74EE">
      <w:pPr>
        <w:tabs>
          <w:tab w:val="left" w:pos="450"/>
        </w:tabs>
        <w:jc w:val="both"/>
        <w:rPr>
          <w:rFonts w:ascii="Verdana" w:hAnsi="Verdana"/>
          <w:sz w:val="20"/>
          <w:szCs w:val="20"/>
        </w:rPr>
      </w:pPr>
    </w:p>
    <w:p w14:paraId="7CFB854C" w14:textId="77777777" w:rsidR="000F74EE" w:rsidRDefault="00000000">
      <w:pPr>
        <w:pStyle w:val="Nivel01"/>
        <w:numPr>
          <w:ilvl w:val="0"/>
          <w:numId w:val="2"/>
        </w:numPr>
        <w:spacing w:before="0"/>
        <w:ind w:left="0" w:firstLine="0"/>
        <w:rPr>
          <w:rFonts w:ascii="Verdana" w:hAnsi="Verdana"/>
        </w:rPr>
      </w:pPr>
      <w:r>
        <w:rPr>
          <w:rFonts w:ascii="Verdana" w:hAnsi="Verdana" w:cs="Arial"/>
        </w:rPr>
        <w:t>DO PREENCHIMENTO DA PROPOSTA</w:t>
      </w:r>
    </w:p>
    <w:p w14:paraId="5835A693" w14:textId="77777777" w:rsidR="000F74EE" w:rsidRDefault="00000000">
      <w:pPr>
        <w:numPr>
          <w:ilvl w:val="1"/>
          <w:numId w:val="2"/>
        </w:numPr>
        <w:tabs>
          <w:tab w:val="left" w:pos="450"/>
        </w:tabs>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D4439E2" w14:textId="77777777" w:rsidR="000F74EE"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5D6D5CD4" w14:textId="77777777" w:rsidR="000F74EE"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478F2707" w14:textId="77777777" w:rsidR="000F74EE"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lastRenderedPageBreak/>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59D9149A" w14:textId="77777777" w:rsidR="000F74EE"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77F848B6" w14:textId="77777777" w:rsidR="000F74EE"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0B0A561F" w14:textId="77777777" w:rsidR="000F74EE"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26969B3C" w14:textId="77777777" w:rsidR="000F74EE"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ACE1A92" w14:textId="77777777" w:rsidR="000F74EE"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4FDE41B5" w14:textId="77777777" w:rsidR="000F74EE"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1C8BA189" w14:textId="77777777" w:rsidR="000F74EE" w:rsidRDefault="00000000">
      <w:pPr>
        <w:tabs>
          <w:tab w:val="left" w:pos="617"/>
          <w:tab w:val="left" w:pos="733"/>
          <w:tab w:val="left" w:pos="850"/>
        </w:tabs>
        <w:snapToGrid w:val="0"/>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3C0C403" w14:textId="77777777" w:rsidR="000F74EE" w:rsidRDefault="000F74EE">
      <w:pPr>
        <w:pStyle w:val="Nvel2-Red"/>
        <w:numPr>
          <w:ilvl w:val="0"/>
          <w:numId w:val="0"/>
        </w:numPr>
        <w:spacing w:before="0" w:after="0" w:line="240" w:lineRule="auto"/>
        <w:rPr>
          <w:rFonts w:ascii="Verdana" w:eastAsia="Segoe UI" w:hAnsi="Verdana" w:cs="Arial"/>
          <w:color w:val="000000"/>
        </w:rPr>
      </w:pPr>
    </w:p>
    <w:p w14:paraId="052C6642" w14:textId="77777777" w:rsidR="000F74EE" w:rsidRDefault="00000000">
      <w:pPr>
        <w:pStyle w:val="Nivel01"/>
        <w:numPr>
          <w:ilvl w:val="0"/>
          <w:numId w:val="2"/>
        </w:numPr>
        <w:spacing w:before="0"/>
        <w:ind w:left="0" w:firstLine="0"/>
        <w:rPr>
          <w:rFonts w:ascii="Verdana" w:hAnsi="Verdana"/>
        </w:rPr>
      </w:pPr>
      <w:r>
        <w:rPr>
          <w:rFonts w:ascii="Verdana" w:hAnsi="Verdana" w:cs="Arial"/>
          <w:color w:val="auto"/>
        </w:rPr>
        <w:t xml:space="preserve">DA ABERTURA DA SESSÃO, CLASSIFICAÇÃO DAS PROPOSTAS E FORMULAÇÃO DE LANCES </w:t>
      </w:r>
    </w:p>
    <w:p w14:paraId="135BAA2D" w14:textId="77777777" w:rsidR="000F74EE" w:rsidRDefault="00000000">
      <w:pPr>
        <w:pStyle w:val="PargrafodaLista"/>
        <w:numPr>
          <w:ilvl w:val="1"/>
          <w:numId w:val="2"/>
        </w:numPr>
        <w:tabs>
          <w:tab w:val="left" w:pos="517"/>
        </w:tabs>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E9C3CAA" w14:textId="77777777" w:rsidR="000F74EE" w:rsidRDefault="00000000">
      <w:pPr>
        <w:pStyle w:val="Nivel2"/>
        <w:numPr>
          <w:ilvl w:val="1"/>
          <w:numId w:val="2"/>
        </w:numPr>
        <w:spacing w:before="0" w:after="0"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0AD02811" w14:textId="77777777" w:rsidR="000F74EE" w:rsidRDefault="00000000">
      <w:pPr>
        <w:pStyle w:val="PargrafodaLista"/>
        <w:numPr>
          <w:ilvl w:val="1"/>
          <w:numId w:val="2"/>
        </w:numPr>
        <w:tabs>
          <w:tab w:val="left" w:pos="517"/>
        </w:tabs>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E9DD3A3" w14:textId="77777777" w:rsidR="000F74EE" w:rsidRDefault="00000000">
      <w:pPr>
        <w:numPr>
          <w:ilvl w:val="2"/>
          <w:numId w:val="2"/>
        </w:numPr>
        <w:tabs>
          <w:tab w:val="left" w:pos="683"/>
        </w:tabs>
        <w:snapToGrid w:val="0"/>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37CD0EA6" w14:textId="77777777" w:rsidR="000F74EE"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50B7C8A6" w14:textId="77777777" w:rsidR="000F74EE"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35997A0C" w14:textId="77777777" w:rsidR="000F74EE"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5BEBEDDB" w14:textId="77777777" w:rsidR="000F74EE"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0510E00D" w14:textId="77777777" w:rsidR="000F74EE"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736FFF01" w14:textId="77777777" w:rsidR="000F74EE"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2A96B09E"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72025C8F"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5FA5DEDF"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lastRenderedPageBreak/>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7963F3D7"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0A8E6F5A"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5528712"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1A1479EF" w14:textId="77777777" w:rsidR="000F74EE" w:rsidRDefault="00000000">
      <w:pPr>
        <w:pStyle w:val="PargrafodaLista"/>
        <w:tabs>
          <w:tab w:val="left" w:pos="2850"/>
        </w:tabs>
        <w:spacing w:before="57" w:after="57"/>
        <w:ind w:left="0"/>
        <w:contextualSpacing w:val="0"/>
        <w:jc w:val="both"/>
        <w:rPr>
          <w:rFonts w:ascii="Verdana" w:hAnsi="Verdana"/>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1E9688BD" w14:textId="77777777" w:rsidR="000F74EE" w:rsidRDefault="00000000">
      <w:pPr>
        <w:pStyle w:val="Default"/>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0087602" w14:textId="77777777" w:rsidR="000F74EE" w:rsidRDefault="00000000">
      <w:pPr>
        <w:pStyle w:val="Default"/>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2FA3D8CF" w14:textId="77777777" w:rsidR="000F74EE"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3BC14BE0"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01889F94" w14:textId="77777777" w:rsidR="000F74EE"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715EA404" w14:textId="77777777" w:rsidR="000F74EE"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56C71095"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DD4157F"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3C497C28"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6A2CEE42" w14:textId="77777777" w:rsidR="000F74EE" w:rsidRDefault="00000000">
      <w:pPr>
        <w:spacing w:before="57" w:after="57"/>
        <w:jc w:val="both"/>
        <w:rPr>
          <w:rFonts w:ascii="Verdana" w:hAnsi="Verdana"/>
          <w:sz w:val="20"/>
          <w:szCs w:val="20"/>
        </w:rPr>
      </w:pPr>
      <w:r>
        <w:rPr>
          <w:rFonts w:ascii="Verdana" w:hAnsi="Verdana" w:cs="Arial"/>
          <w:color w:val="000000"/>
          <w:sz w:val="20"/>
          <w:szCs w:val="20"/>
        </w:rPr>
        <w:t xml:space="preserve">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58BD511D"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71DD9807"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D1E4438"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D2C05F6" w14:textId="77777777" w:rsidR="000F74EE" w:rsidRDefault="00000000">
      <w:pPr>
        <w:spacing w:before="57" w:after="57"/>
        <w:jc w:val="both"/>
        <w:rPr>
          <w:rFonts w:ascii="Verdana" w:hAnsi="Verdana"/>
          <w:sz w:val="20"/>
          <w:szCs w:val="20"/>
        </w:rPr>
      </w:pPr>
      <w:r>
        <w:rPr>
          <w:rFonts w:ascii="Verdana" w:hAnsi="Verdana" w:cs="Arial"/>
          <w:color w:val="000000"/>
          <w:sz w:val="20"/>
          <w:szCs w:val="20"/>
        </w:rPr>
        <w:lastRenderedPageBreak/>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EDA49B" w14:textId="77777777" w:rsidR="000F74EE"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53D09A0F"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04B323CB"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770DD43" w14:textId="77777777" w:rsidR="000F74EE"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6FE54E38" w14:textId="77777777" w:rsidR="000F74EE"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4AF6B65A" w14:textId="77777777" w:rsidR="000F74EE"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7"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75BE65D8" w14:textId="77777777" w:rsidR="000F74EE"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245616CB" w14:textId="77777777" w:rsidR="000F74EE"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B51F06"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6073E246" w14:textId="77777777" w:rsidR="000F74EE"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58BC8101"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7.31 Após a negociação do preço, o Pregoeiro iniciará a fase de aceitação e julgamento da proposta.</w:t>
      </w:r>
    </w:p>
    <w:p w14:paraId="52ADDA94" w14:textId="77777777" w:rsidR="000F74EE" w:rsidRDefault="000F74EE">
      <w:pPr>
        <w:pStyle w:val="PargrafodaLista"/>
        <w:tabs>
          <w:tab w:val="left" w:pos="-12"/>
        </w:tabs>
        <w:ind w:left="0"/>
        <w:contextualSpacing w:val="0"/>
        <w:jc w:val="both"/>
        <w:rPr>
          <w:rFonts w:ascii="Verdana" w:hAnsi="Verdana"/>
          <w:color w:val="000000"/>
          <w:sz w:val="20"/>
          <w:szCs w:val="20"/>
        </w:rPr>
      </w:pPr>
    </w:p>
    <w:p w14:paraId="72A74A16" w14:textId="77777777" w:rsidR="000F74EE" w:rsidRDefault="00000000">
      <w:pPr>
        <w:pStyle w:val="Nivel01"/>
        <w:numPr>
          <w:ilvl w:val="0"/>
          <w:numId w:val="2"/>
        </w:numPr>
        <w:tabs>
          <w:tab w:val="clear" w:pos="567"/>
          <w:tab w:val="left" w:pos="517"/>
        </w:tabs>
        <w:spacing w:before="0"/>
        <w:ind w:left="0" w:firstLine="0"/>
        <w:rPr>
          <w:rFonts w:ascii="Verdana" w:hAnsi="Verdana"/>
        </w:rPr>
      </w:pPr>
      <w:r>
        <w:rPr>
          <w:rFonts w:ascii="Verdana" w:hAnsi="Verdana" w:cs="Arial"/>
          <w:lang w:eastAsia="en-US"/>
        </w:rPr>
        <w:t>DA ACEITABILIDADE DA PROPOSTA VENCEDORA.</w:t>
      </w:r>
    </w:p>
    <w:p w14:paraId="16D22488" w14:textId="77777777" w:rsidR="000F74EE" w:rsidRDefault="00000000">
      <w:pPr>
        <w:pStyle w:val="PargrafodaLista"/>
        <w:numPr>
          <w:ilvl w:val="1"/>
          <w:numId w:val="2"/>
        </w:numPr>
        <w:tabs>
          <w:tab w:val="left" w:pos="517"/>
        </w:tabs>
        <w:ind w:left="0" w:firstLine="0"/>
        <w:jc w:val="both"/>
        <w:rPr>
          <w:rFonts w:ascii="Verdana" w:hAnsi="Verdana"/>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16D036AC" w14:textId="77777777" w:rsidR="000F74EE" w:rsidRDefault="00000000">
      <w:pPr>
        <w:numPr>
          <w:ilvl w:val="1"/>
          <w:numId w:val="2"/>
        </w:numPr>
        <w:tabs>
          <w:tab w:val="left" w:pos="517"/>
        </w:tabs>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4CCE1FFA" w14:textId="77777777" w:rsidR="000F74E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1AAD9C34"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114E3D54" w14:textId="77777777" w:rsidR="000F74EE"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8"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193691B" w14:textId="77777777" w:rsidR="000F74E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0F33DD05"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lastRenderedPageBreak/>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53B2C2BC"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0BE59B4D"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02839179"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0C7080CA"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530970D8"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C3AE66D"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6AA6B797"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18DE0D73"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14:paraId="19B6B658"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117DFEFA"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29AB685B"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2FCF32FE" w14:textId="77777777" w:rsidR="000F74EE" w:rsidRDefault="00000000">
      <w:pPr>
        <w:tabs>
          <w:tab w:val="left" w:pos="517"/>
        </w:tabs>
        <w:spacing w:before="57" w:after="57"/>
        <w:jc w:val="both"/>
        <w:rPr>
          <w:rFonts w:ascii="Verdana" w:hAnsi="Verdana"/>
          <w:sz w:val="20"/>
          <w:szCs w:val="20"/>
        </w:rPr>
      </w:pPr>
      <w:proofErr w:type="gramStart"/>
      <w:r>
        <w:rPr>
          <w:rFonts w:ascii="Verdana" w:hAnsi="Verdana"/>
          <w:sz w:val="20"/>
          <w:szCs w:val="20"/>
        </w:rPr>
        <w:t>8.5.4 rubrica</w:t>
      </w:r>
      <w:proofErr w:type="gramEnd"/>
      <w:r>
        <w:rPr>
          <w:rFonts w:ascii="Verdana" w:hAnsi="Verdana"/>
          <w:sz w:val="20"/>
          <w:szCs w:val="20"/>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3AE3FC23" w14:textId="77777777" w:rsidR="000F74EE" w:rsidRDefault="00000000">
      <w:pPr>
        <w:tabs>
          <w:tab w:val="left" w:pos="517"/>
        </w:tabs>
        <w:spacing w:before="57" w:after="57"/>
        <w:jc w:val="both"/>
        <w:rPr>
          <w:rFonts w:ascii="Verdana" w:hAnsi="Verdana"/>
          <w:sz w:val="20"/>
          <w:szCs w:val="20"/>
        </w:rPr>
      </w:pPr>
      <w:proofErr w:type="gramStart"/>
      <w:r>
        <w:rPr>
          <w:rFonts w:ascii="Verdana" w:hAnsi="Verdana"/>
          <w:sz w:val="20"/>
          <w:szCs w:val="20"/>
        </w:rPr>
        <w:t>8.5.5 rubrica</w:t>
      </w:r>
      <w:proofErr w:type="gramEnd"/>
      <w:r>
        <w:rPr>
          <w:rFonts w:ascii="Verdana" w:hAnsi="Verdana"/>
          <w:sz w:val="20"/>
          <w:szCs w:val="20"/>
        </w:rPr>
        <w:t xml:space="preserve"> para pagamento do Imposto de Renda Pessoa Jurídica – IRPJ e da Contribuição Social Sobre o Lucro Líquido – CSLL; </w:t>
      </w:r>
    </w:p>
    <w:p w14:paraId="574C9797" w14:textId="77777777" w:rsidR="000F74EE" w:rsidRDefault="00000000">
      <w:pPr>
        <w:tabs>
          <w:tab w:val="left" w:pos="517"/>
        </w:tabs>
        <w:spacing w:before="57" w:after="57"/>
        <w:jc w:val="both"/>
        <w:rPr>
          <w:rFonts w:ascii="Verdana" w:hAnsi="Verdana"/>
          <w:sz w:val="20"/>
          <w:szCs w:val="20"/>
        </w:rPr>
      </w:pPr>
      <w:proofErr w:type="gramStart"/>
      <w:r>
        <w:rPr>
          <w:rFonts w:ascii="Verdana" w:hAnsi="Verdana"/>
          <w:sz w:val="20"/>
          <w:szCs w:val="20"/>
        </w:rPr>
        <w:t>8.5.6 rubrica</w:t>
      </w:r>
      <w:proofErr w:type="gramEnd"/>
      <w:r>
        <w:rPr>
          <w:rFonts w:ascii="Verdana" w:hAnsi="Verdana"/>
          <w:sz w:val="20"/>
          <w:szCs w:val="20"/>
        </w:rPr>
        <w:t xml:space="preserve"> denominada “verba” ou “verba provisional”, pois o item não está vinculado a qualquer contraprestação mensurável.</w:t>
      </w:r>
    </w:p>
    <w:p w14:paraId="306063A2" w14:textId="77777777" w:rsidR="000F74E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7CDB0747"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79B32F4B" w14:textId="77777777" w:rsidR="000F74E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6A2A3DDD" w14:textId="77777777" w:rsidR="000F74E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1943D98" w14:textId="77777777" w:rsidR="000F74E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lastRenderedPageBreak/>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5F0BE927" w14:textId="77777777" w:rsidR="000F74EE" w:rsidRDefault="00000000">
      <w:pPr>
        <w:tabs>
          <w:tab w:val="left" w:pos="517"/>
        </w:tabs>
        <w:spacing w:before="57" w:after="57"/>
        <w:jc w:val="both"/>
        <w:rPr>
          <w:rFonts w:ascii="Verdana" w:hAnsi="Verdana"/>
          <w:sz w:val="20"/>
          <w:szCs w:val="20"/>
        </w:rPr>
      </w:pPr>
      <w:r>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14:paraId="66FC5D99"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7A9FAE04" w14:textId="77777777" w:rsidR="000F74EE"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AE3BDD2"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6DF6108E" w14:textId="77777777" w:rsidR="000F74EE"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13E60DAD"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8.12.2 Dentre os documentos passíveis de solicitação pelo Pregoeiro, destacam-se as planilhas de custo readequadas com o valor final ofertado.</w:t>
      </w:r>
    </w:p>
    <w:p w14:paraId="7BA76383"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5FA1853C"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52813752"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w:t>
      </w:r>
      <w:proofErr w:type="spellStart"/>
      <w:r>
        <w:rPr>
          <w:rFonts w:ascii="Verdana" w:hAnsi="Verdana" w:cs="Arial"/>
          <w:sz w:val="20"/>
          <w:szCs w:val="20"/>
        </w:rPr>
        <w:t>desclassificação</w:t>
      </w:r>
      <w:proofErr w:type="spellEnd"/>
      <w:r>
        <w:rPr>
          <w:rFonts w:ascii="Verdana" w:hAnsi="Verdana" w:cs="Arial"/>
          <w:sz w:val="20"/>
          <w:szCs w:val="20"/>
        </w:rPr>
        <w:t xml:space="preserve"> da proposta. A planilha poderá́ ser ajustada pelo licitante, no prazo indicado pelo Pregoeiro, desde que não haja majoração do preço. </w:t>
      </w:r>
    </w:p>
    <w:p w14:paraId="42342D8A" w14:textId="77777777" w:rsidR="000F74EE"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66C3DE6C" w14:textId="77777777" w:rsidR="000F74EE"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0338C688" w14:textId="77777777" w:rsidR="000F74EE"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3424F519" w14:textId="77777777" w:rsidR="000F74EE"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08DB8193" w14:textId="77777777" w:rsidR="000F74EE"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6806A570" w14:textId="77777777" w:rsidR="000F74EE"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6205AD00" w14:textId="77777777" w:rsidR="000F74EE" w:rsidRDefault="00000000">
      <w:pPr>
        <w:numPr>
          <w:ilvl w:val="1"/>
          <w:numId w:val="2"/>
        </w:numPr>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ECAC7BF" w14:textId="77777777" w:rsidR="000F74EE" w:rsidRDefault="00000000">
      <w:pPr>
        <w:numPr>
          <w:ilvl w:val="1"/>
          <w:numId w:val="2"/>
        </w:numPr>
        <w:ind w:left="0" w:firstLine="0"/>
        <w:jc w:val="both"/>
        <w:rPr>
          <w:rFonts w:ascii="Verdana" w:hAnsi="Verdana"/>
          <w:sz w:val="20"/>
          <w:szCs w:val="20"/>
        </w:rPr>
      </w:pPr>
      <w:r>
        <w:rPr>
          <w:rFonts w:ascii="Verdana" w:hAnsi="Verdana" w:cs="Arial"/>
          <w:color w:val="000000"/>
          <w:sz w:val="20"/>
          <w:szCs w:val="20"/>
        </w:rPr>
        <w:lastRenderedPageBreak/>
        <w:t xml:space="preserve">Encerrada a análise quanto à aceitação da proposta, o pregoeiro verificará a habilitação do licitante, observado o disposto neste Edital. </w:t>
      </w:r>
    </w:p>
    <w:p w14:paraId="145DAFB3" w14:textId="77777777" w:rsidR="000F74EE" w:rsidRDefault="000F74EE">
      <w:pPr>
        <w:jc w:val="both"/>
        <w:rPr>
          <w:rFonts w:ascii="Verdana" w:hAnsi="Verdana" w:cs="Arial"/>
          <w:color w:val="000000"/>
          <w:sz w:val="20"/>
          <w:szCs w:val="20"/>
        </w:rPr>
      </w:pPr>
    </w:p>
    <w:p w14:paraId="692A1A2D" w14:textId="77777777" w:rsidR="000F74EE" w:rsidRDefault="00000000">
      <w:pPr>
        <w:pStyle w:val="Nivel01"/>
        <w:numPr>
          <w:ilvl w:val="0"/>
          <w:numId w:val="2"/>
        </w:numPr>
        <w:spacing w:before="0"/>
        <w:ind w:left="0" w:firstLine="0"/>
        <w:rPr>
          <w:rFonts w:ascii="Verdana" w:hAnsi="Verdana"/>
        </w:rPr>
      </w:pPr>
      <w:r>
        <w:rPr>
          <w:rFonts w:ascii="Verdana" w:hAnsi="Verdana" w:cs="Arial"/>
          <w:lang w:eastAsia="en-US"/>
        </w:rPr>
        <w:t>DA HABILITAÇÃO</w:t>
      </w:r>
    </w:p>
    <w:p w14:paraId="0F3B1A60" w14:textId="77777777" w:rsidR="000F74EE" w:rsidRDefault="00000000">
      <w:pPr>
        <w:pStyle w:val="Nivel01"/>
        <w:numPr>
          <w:ilvl w:val="1"/>
          <w:numId w:val="2"/>
        </w:numPr>
        <w:tabs>
          <w:tab w:val="clear" w:pos="567"/>
          <w:tab w:val="left" w:pos="517"/>
          <w:tab w:val="left" w:pos="683"/>
        </w:tabs>
        <w:spacing w:before="0"/>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96F892C" w14:textId="77777777" w:rsidR="000F74EE"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a) SICAF;</w:t>
      </w:r>
    </w:p>
    <w:p w14:paraId="76EE54F1" w14:textId="77777777" w:rsidR="000F74EE" w:rsidRDefault="00000000">
      <w:pPr>
        <w:pStyle w:val="PargrafodaLista"/>
        <w:spacing w:before="57" w:after="57"/>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9">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303D9A56" w14:textId="77777777" w:rsidR="000F74EE" w:rsidRDefault="00000000">
      <w:pPr>
        <w:pStyle w:val="PargrafodaLista"/>
        <w:spacing w:before="57" w:after="57"/>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0">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4656A797" w14:textId="77777777" w:rsidR="000F74EE"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0568173D" w14:textId="77777777" w:rsidR="000F74EE" w:rsidRDefault="00000000">
      <w:pPr>
        <w:spacing w:before="57" w:after="57"/>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1">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0550284D" w14:textId="77777777" w:rsidR="000F74EE"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2">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F26BABB" w14:textId="77777777" w:rsidR="000F74EE"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BD690F2" w14:textId="77777777" w:rsidR="000F74EE"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w:t>
      </w:r>
      <w:proofErr w:type="gramStart"/>
      <w:r>
        <w:rPr>
          <w:rFonts w:ascii="Verdana" w:hAnsi="Verdana" w:cs="Arial"/>
          <w:bCs/>
          <w:color w:val="000000"/>
          <w:sz w:val="20"/>
          <w:szCs w:val="20"/>
        </w:rPr>
        <w:t>1.Caso</w:t>
      </w:r>
      <w:proofErr w:type="gramEnd"/>
      <w:r>
        <w:rPr>
          <w:rFonts w:ascii="Verdana" w:hAnsi="Verdana" w:cs="Arial"/>
          <w:bCs/>
          <w:color w:val="000000"/>
          <w:sz w:val="20"/>
          <w:szCs w:val="20"/>
        </w:rPr>
        <w:t xml:space="preserve"> conste na Consulta de Situação do Fornecedor a existência de Ocorrências Impeditivas Indiretas, o gestor diligenciará para verificar se houve fraude por parte das empresas apontadas no Relatório de Ocorrências Impeditivas Indiretas.</w:t>
      </w:r>
    </w:p>
    <w:p w14:paraId="318354E1" w14:textId="77777777" w:rsidR="000F74EE"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165C01B9" w14:textId="77777777" w:rsidR="000F74EE"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62BAE2B5"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3698250D"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05D241C3" w14:textId="77777777" w:rsidR="000F74EE"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E3187BD"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D315CCF"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9C27AD7"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lastRenderedPageBreak/>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64EF7DDE" w14:textId="77777777" w:rsidR="000F74EE"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2BC9FD7" w14:textId="77777777" w:rsidR="000F74EE"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294CCE0E" w14:textId="77777777" w:rsidR="000F74EE"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0289A57D" w14:textId="77777777" w:rsidR="000F74EE"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759E5AF0" w14:textId="77777777" w:rsidR="000F74EE"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5713A1AC" w14:textId="77777777" w:rsidR="000F74EE"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272E3766"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33101DD2" w14:textId="77777777" w:rsidR="000F74EE"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3">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C54CBFF"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C22ACC9"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94B68DF"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D030249"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77B8B1B"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49944387" w14:textId="77777777" w:rsidR="000F74EE"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57EF7F23" w14:textId="77777777" w:rsidR="000F74EE"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19ED4D8A"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3FC46938"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D056B1F"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03EB860B"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D81F82F"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7E1B1902"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709B5E54" w14:textId="77777777" w:rsidR="000F74E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lastRenderedPageBreak/>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137EBF6B" w14:textId="77777777" w:rsidR="000F74EE"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00822BF0" w14:textId="77777777" w:rsidR="000F74E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CDC5548" w14:textId="77777777" w:rsidR="000F74E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4BC05C63" w14:textId="77777777" w:rsidR="000F74E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2DA50DE8" w14:textId="77777777" w:rsidR="000F74EE" w:rsidRDefault="00000000">
      <w:pPr>
        <w:numPr>
          <w:ilvl w:val="2"/>
          <w:numId w:val="2"/>
        </w:numPr>
        <w:tabs>
          <w:tab w:val="left" w:pos="850"/>
        </w:tabs>
        <w:snapToGrid w:val="0"/>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0134776" w14:textId="77777777" w:rsidR="000F74EE"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6EA94CF6" w14:textId="77777777" w:rsidR="000F74EE"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6FFA6410" w14:textId="77777777" w:rsidR="000F74EE" w:rsidRDefault="00000000">
      <w:pPr>
        <w:pStyle w:val="PargrafodaLista"/>
        <w:tabs>
          <w:tab w:val="left" w:pos="4305"/>
        </w:tabs>
        <w:ind w:left="0"/>
        <w:contextualSpacing w:val="0"/>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73DDACD3" w14:textId="77777777" w:rsidR="000F74EE"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A3C13F7" w14:textId="77777777" w:rsidR="000F74EE"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DD6A135" w14:textId="77777777" w:rsidR="000F74EE"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7DF323C0" w14:textId="77777777" w:rsidR="000F74EE"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3AF711C" w14:textId="77777777" w:rsidR="000F74EE"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C9342D3" w14:textId="77777777" w:rsidR="000F74EE"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287751AD" w14:textId="77777777" w:rsidR="000F74EE" w:rsidRDefault="00000000">
      <w:pPr>
        <w:pStyle w:val="PargrafodaLista"/>
        <w:numPr>
          <w:ilvl w:val="2"/>
          <w:numId w:val="4"/>
        </w:numPr>
        <w:tabs>
          <w:tab w:val="left" w:pos="900"/>
        </w:tabs>
        <w:snapToGrid w:val="0"/>
        <w:ind w:left="0" w:firstLine="0"/>
        <w:contextualSpacing w:val="0"/>
        <w:jc w:val="both"/>
        <w:rPr>
          <w:rFonts w:ascii="Verdana" w:hAnsi="Verdana"/>
          <w:sz w:val="20"/>
          <w:szCs w:val="20"/>
        </w:rPr>
      </w:pPr>
      <w:r>
        <w:rPr>
          <w:rFonts w:ascii="Verdana" w:hAnsi="Verdana" w:cs="Arial"/>
          <w:color w:val="000000"/>
          <w:sz w:val="20"/>
          <w:szCs w:val="20"/>
        </w:rPr>
        <w:lastRenderedPageBreak/>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4851618" w14:textId="77777777" w:rsidR="000F74EE" w:rsidRDefault="00000000">
      <w:pPr>
        <w:pStyle w:val="PargrafodaLista"/>
        <w:numPr>
          <w:ilvl w:val="2"/>
          <w:numId w:val="4"/>
        </w:numPr>
        <w:tabs>
          <w:tab w:val="left" w:pos="900"/>
        </w:tabs>
        <w:snapToGrid w:val="0"/>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00AD4BB2" w14:textId="77777777" w:rsidR="000F74EE" w:rsidRDefault="000F74EE">
      <w:pPr>
        <w:rPr>
          <w:rFonts w:ascii="Verdana" w:hAnsi="Verdana"/>
          <w:sz w:val="20"/>
          <w:szCs w:val="20"/>
        </w:rPr>
      </w:pPr>
    </w:p>
    <w:p w14:paraId="133DAF41" w14:textId="77777777" w:rsidR="000F74EE" w:rsidRDefault="00000000">
      <w:pPr>
        <w:pStyle w:val="Nivel01"/>
        <w:numPr>
          <w:ilvl w:val="0"/>
          <w:numId w:val="4"/>
        </w:numPr>
        <w:spacing w:before="0"/>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078FDF2" w14:textId="77777777" w:rsidR="000F74EE" w:rsidRDefault="00000000">
      <w:pPr>
        <w:pStyle w:val="PargrafodaLista"/>
        <w:tabs>
          <w:tab w:val="left" w:pos="617"/>
        </w:tabs>
        <w:ind w:left="0"/>
        <w:contextualSpacing w:val="0"/>
        <w:jc w:val="both"/>
        <w:rPr>
          <w:rFonts w:ascii="Verdana" w:hAnsi="Verdana"/>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CB30E21" w14:textId="77777777" w:rsidR="000F74EE"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7C320F01" w14:textId="77777777" w:rsidR="000F74EE"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2776A5DB" w14:textId="77777777" w:rsidR="000F74EE"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10.1.3 Conter a indicação do banco, número da conta e agência do licitante vencedor, para fins de pagamento.</w:t>
      </w:r>
    </w:p>
    <w:p w14:paraId="0DC58C37"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6EA0E2A9" w14:textId="77777777" w:rsidR="000F74EE" w:rsidRDefault="00000000">
      <w:pPr>
        <w:tabs>
          <w:tab w:val="left" w:pos="850"/>
        </w:tabs>
        <w:spacing w:before="57" w:after="57"/>
        <w:jc w:val="both"/>
        <w:rPr>
          <w:rFonts w:ascii="Verdana" w:hAnsi="Verdana"/>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2D244E94"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64E74DDE" w14:textId="77777777" w:rsidR="000F74EE" w:rsidRDefault="00000000">
      <w:pPr>
        <w:tabs>
          <w:tab w:val="left" w:pos="850"/>
        </w:tabs>
        <w:spacing w:before="57" w:after="57"/>
        <w:jc w:val="both"/>
        <w:rPr>
          <w:rFonts w:ascii="Verdana" w:hAnsi="Verdana"/>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18A33024"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477A9D89"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45FA5D0C"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10.6 As propostas que contenham a descrição do objeto, o valor e os documentos complementares estarão disponíveis na internet, após a homologação.</w:t>
      </w:r>
    </w:p>
    <w:p w14:paraId="30D06BC1" w14:textId="77777777" w:rsidR="000F74EE" w:rsidRDefault="000F74EE">
      <w:pPr>
        <w:rPr>
          <w:rFonts w:ascii="Verdana" w:hAnsi="Verdana"/>
          <w:sz w:val="20"/>
          <w:szCs w:val="20"/>
        </w:rPr>
      </w:pPr>
    </w:p>
    <w:p w14:paraId="46C28F26" w14:textId="77777777" w:rsidR="000F74EE" w:rsidRDefault="00000000">
      <w:pPr>
        <w:pStyle w:val="Nivel01"/>
        <w:numPr>
          <w:ilvl w:val="0"/>
          <w:numId w:val="4"/>
        </w:numPr>
        <w:spacing w:before="0"/>
        <w:ind w:left="0" w:firstLine="0"/>
        <w:rPr>
          <w:rFonts w:ascii="Verdana" w:hAnsi="Verdana"/>
        </w:rPr>
      </w:pPr>
      <w:r>
        <w:rPr>
          <w:rFonts w:ascii="Verdana" w:hAnsi="Verdana" w:cs="Arial"/>
          <w:lang w:eastAsia="en-US"/>
        </w:rPr>
        <w:t>DOS RECURSOS</w:t>
      </w:r>
    </w:p>
    <w:p w14:paraId="30FA7BF3"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1471D646"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6E35E95C" w14:textId="77777777" w:rsidR="000F74EE" w:rsidRDefault="00000000">
      <w:pPr>
        <w:tabs>
          <w:tab w:val="left" w:pos="850"/>
        </w:tabs>
        <w:snapToGrid w:val="0"/>
        <w:spacing w:before="57" w:after="57"/>
        <w:jc w:val="both"/>
        <w:rPr>
          <w:rFonts w:ascii="Verdana" w:hAnsi="Verdana"/>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25465586" w14:textId="77777777" w:rsidR="000F74EE"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11.2.2 A falta de manifestação motivada do licitante quanto à intenção de recorrer importará a decadência desse direito.</w:t>
      </w:r>
    </w:p>
    <w:p w14:paraId="164BCD20" w14:textId="77777777" w:rsidR="000F74EE"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508F720"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11.4 O acolhimento do recurso invalida tão somente os atos insuscetíveis de aproveitamento.</w:t>
      </w:r>
    </w:p>
    <w:p w14:paraId="73FD70CC"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lastRenderedPageBreak/>
        <w:t>11.5 Os autos do processo permanecerão com vista franqueada aos interessados, no endereço constante neste Edital.</w:t>
      </w:r>
    </w:p>
    <w:p w14:paraId="5CDD2AC8" w14:textId="77777777" w:rsidR="000F74EE" w:rsidRDefault="000F74EE">
      <w:pPr>
        <w:rPr>
          <w:rFonts w:ascii="Verdana" w:hAnsi="Verdana"/>
          <w:sz w:val="20"/>
          <w:szCs w:val="20"/>
        </w:rPr>
      </w:pPr>
    </w:p>
    <w:p w14:paraId="2BBF316B" w14:textId="77777777" w:rsidR="000F74EE" w:rsidRDefault="00000000">
      <w:pPr>
        <w:pStyle w:val="Nivel01"/>
        <w:numPr>
          <w:ilvl w:val="0"/>
          <w:numId w:val="4"/>
        </w:numPr>
        <w:spacing w:before="0"/>
        <w:ind w:left="0" w:firstLine="0"/>
        <w:rPr>
          <w:rFonts w:ascii="Verdana" w:hAnsi="Verdana"/>
        </w:rPr>
      </w:pPr>
      <w:r>
        <w:rPr>
          <w:rFonts w:ascii="Verdana" w:hAnsi="Verdana" w:cs="Arial"/>
          <w:lang w:eastAsia="en-US"/>
        </w:rPr>
        <w:t>DA REABERTURA DA SESSÃO PÚBLICA</w:t>
      </w:r>
    </w:p>
    <w:p w14:paraId="60D7ABE3" w14:textId="77777777" w:rsidR="000F74EE" w:rsidRDefault="00000000">
      <w:pPr>
        <w:pStyle w:val="Nivel01"/>
        <w:keepNext w:val="0"/>
        <w:keepLines w:val="0"/>
        <w:spacing w:before="0"/>
        <w:rPr>
          <w:rFonts w:ascii="Verdana" w:hAnsi="Verdana"/>
        </w:rPr>
      </w:pPr>
      <w:r>
        <w:rPr>
          <w:rFonts w:ascii="Verdana" w:hAnsi="Verdana" w:cs="Arial"/>
          <w:b w:val="0"/>
          <w:bCs w:val="0"/>
          <w:color w:val="auto"/>
        </w:rPr>
        <w:t>12.1 A sessão pública poderá ser reaberta:</w:t>
      </w:r>
    </w:p>
    <w:p w14:paraId="4CEA1162" w14:textId="77777777" w:rsidR="000F74EE" w:rsidRDefault="00000000">
      <w:pPr>
        <w:pStyle w:val="Nivel01"/>
        <w:keepNext w:val="0"/>
        <w:keepLines w:val="0"/>
        <w:tabs>
          <w:tab w:val="left" w:pos="850"/>
        </w:tabs>
        <w:spacing w:before="0"/>
        <w:rPr>
          <w:rFonts w:ascii="Verdana" w:hAnsi="Verdana"/>
        </w:rPr>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4AA9C859" w14:textId="77777777" w:rsidR="000F74EE" w:rsidRDefault="00000000">
      <w:pPr>
        <w:pStyle w:val="Nivel01"/>
        <w:tabs>
          <w:tab w:val="left" w:pos="850"/>
        </w:tabs>
        <w:spacing w:before="57" w:after="57"/>
        <w:rPr>
          <w:rFonts w:ascii="Verdana" w:hAnsi="Verdana"/>
        </w:rPr>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E77DFD0" w14:textId="77777777" w:rsidR="000F74EE" w:rsidRDefault="00000000">
      <w:pPr>
        <w:pStyle w:val="Nivel01"/>
        <w:keepNext w:val="0"/>
        <w:keepLines w:val="0"/>
        <w:spacing w:before="57" w:after="57"/>
        <w:rPr>
          <w:rFonts w:ascii="Verdana" w:hAnsi="Verdana"/>
        </w:rPr>
      </w:pPr>
      <w:r>
        <w:rPr>
          <w:rFonts w:ascii="Verdana" w:hAnsi="Verdana" w:cs="Arial"/>
          <w:b w:val="0"/>
          <w:bCs w:val="0"/>
          <w:color w:val="auto"/>
        </w:rPr>
        <w:t>12.2 Todos os licitantes remanescentes deverão ser convocados para acompanhar a sessão reaberta.</w:t>
      </w:r>
    </w:p>
    <w:p w14:paraId="07D21478" w14:textId="77777777" w:rsidR="000F74EE"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12.2.1 A convocação se dará por meio do sistema eletrônico (“chat”), e-mail, de acordo com a fase do procedimento licitatório.</w:t>
      </w:r>
    </w:p>
    <w:p w14:paraId="2167F445" w14:textId="77777777" w:rsidR="000F74EE" w:rsidRDefault="00000000">
      <w:pPr>
        <w:pStyle w:val="Nivel01"/>
        <w:tabs>
          <w:tab w:val="left" w:pos="850"/>
        </w:tabs>
        <w:spacing w:before="0"/>
        <w:rPr>
          <w:rFonts w:ascii="Verdana" w:hAnsi="Verdana"/>
        </w:rPr>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2C12C925" w14:textId="77777777" w:rsidR="000F74EE" w:rsidRDefault="000F74EE">
      <w:pPr>
        <w:rPr>
          <w:rFonts w:ascii="Verdana" w:hAnsi="Verdana"/>
          <w:sz w:val="20"/>
          <w:szCs w:val="20"/>
        </w:rPr>
      </w:pPr>
    </w:p>
    <w:p w14:paraId="67BB4E41" w14:textId="77777777" w:rsidR="000F74EE" w:rsidRDefault="00000000">
      <w:pPr>
        <w:pStyle w:val="Nivel01"/>
        <w:numPr>
          <w:ilvl w:val="0"/>
          <w:numId w:val="4"/>
        </w:numPr>
        <w:spacing w:before="0"/>
        <w:ind w:left="0" w:firstLine="0"/>
        <w:rPr>
          <w:rFonts w:ascii="Verdana" w:hAnsi="Verdana"/>
        </w:rPr>
      </w:pPr>
      <w:r>
        <w:rPr>
          <w:rFonts w:ascii="Verdana" w:hAnsi="Verdana" w:cs="Arial"/>
        </w:rPr>
        <w:t xml:space="preserve">DA ADJUDICAÇÃO E HOMOLOGAÇÃO </w:t>
      </w:r>
    </w:p>
    <w:p w14:paraId="17B60E33"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3E4B744C"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13.2 Após a fase recursal, constatada a regularidade dos atos praticados, a autoridade competente homologará o procedimento licitatório. </w:t>
      </w:r>
    </w:p>
    <w:p w14:paraId="6FB9632B" w14:textId="77777777" w:rsidR="000F74EE" w:rsidRDefault="000F74EE">
      <w:pPr>
        <w:rPr>
          <w:rFonts w:ascii="Verdana" w:hAnsi="Verdana"/>
          <w:sz w:val="20"/>
          <w:szCs w:val="20"/>
        </w:rPr>
      </w:pPr>
    </w:p>
    <w:p w14:paraId="361E677A" w14:textId="77777777" w:rsidR="000F74EE" w:rsidRDefault="00000000">
      <w:pPr>
        <w:pStyle w:val="PargrafodaLista"/>
        <w:tabs>
          <w:tab w:val="left" w:pos="850"/>
        </w:tabs>
        <w:ind w:left="0"/>
        <w:contextualSpacing w:val="0"/>
        <w:jc w:val="both"/>
        <w:rPr>
          <w:rFonts w:ascii="Verdana" w:hAnsi="Verdana"/>
          <w:sz w:val="20"/>
          <w:szCs w:val="20"/>
        </w:rPr>
      </w:pPr>
      <w:r>
        <w:rPr>
          <w:rFonts w:ascii="Verdana" w:hAnsi="Verdana" w:cs="Arial"/>
          <w:b/>
          <w:bCs/>
          <w:sz w:val="20"/>
          <w:szCs w:val="20"/>
        </w:rPr>
        <w:t>14 DA ENTREGA DOS EQUIPAMENTOS</w:t>
      </w:r>
    </w:p>
    <w:p w14:paraId="47747ABA" w14:textId="77777777" w:rsidR="000F74EE" w:rsidRDefault="00000000">
      <w:pPr>
        <w:pStyle w:val="PargrafodaLista"/>
        <w:tabs>
          <w:tab w:val="left" w:pos="850"/>
        </w:tabs>
        <w:ind w:left="0"/>
        <w:contextualSpacing w:val="0"/>
        <w:jc w:val="both"/>
        <w:rPr>
          <w:rFonts w:ascii="Verdana" w:hAnsi="Verdana"/>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sz w:val="20"/>
          <w:szCs w:val="20"/>
        </w:rPr>
        <w:t>A CONTRATADA deverá entregar o equipamento no prazo máximo de 30 (trinta) dias após o recebimento da Autorização de Fornecimento emitida pelo Setor de Compras da Secretaria Municipal de Saúde.</w:t>
      </w:r>
    </w:p>
    <w:p w14:paraId="5A950F61" w14:textId="77777777" w:rsidR="000F74EE" w:rsidRDefault="00000000">
      <w:pPr>
        <w:jc w:val="both"/>
        <w:rPr>
          <w:rFonts w:ascii="Verdana" w:hAnsi="Verdana" w:cs="Arial"/>
          <w:sz w:val="20"/>
          <w:szCs w:val="20"/>
        </w:rPr>
      </w:pPr>
      <w:r>
        <w:rPr>
          <w:rFonts w:ascii="Verdana" w:hAnsi="Verdana" w:cs="Arial"/>
          <w:sz w:val="20"/>
          <w:szCs w:val="20"/>
        </w:rPr>
        <w:t>14.1.1 A entrega deverá ocorrer no Almoxarifado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237BE5F7" w14:textId="77777777" w:rsidR="000F74EE" w:rsidRDefault="00000000">
      <w:pPr>
        <w:jc w:val="both"/>
        <w:rPr>
          <w:rFonts w:ascii="Verdana" w:hAnsi="Verdana" w:cs="Arial"/>
          <w:sz w:val="20"/>
          <w:szCs w:val="20"/>
        </w:rPr>
      </w:pPr>
      <w:r>
        <w:rPr>
          <w:rFonts w:ascii="Verdana" w:hAnsi="Verdana" w:cs="Arial"/>
          <w:sz w:val="20"/>
          <w:szCs w:val="20"/>
        </w:rPr>
        <w:t>Contato: 27 9 9740 8895</w:t>
      </w:r>
    </w:p>
    <w:p w14:paraId="6331F385" w14:textId="77777777" w:rsidR="000F74EE" w:rsidRDefault="00000000">
      <w:pPr>
        <w:jc w:val="both"/>
        <w:rPr>
          <w:rFonts w:ascii="Verdana" w:hAnsi="Verdana"/>
          <w:sz w:val="20"/>
          <w:szCs w:val="20"/>
        </w:rPr>
      </w:pPr>
      <w:r>
        <w:rPr>
          <w:rFonts w:ascii="Verdana" w:hAnsi="Verdana" w:cs="Arial"/>
          <w:sz w:val="20"/>
          <w:szCs w:val="20"/>
        </w:rPr>
        <w:t>E-mail: setorcomprassgp</w:t>
      </w:r>
      <w:r>
        <w:rPr>
          <w:rFonts w:ascii="Verdana" w:eastAsia="Times New Roman" w:hAnsi="Verdana" w:cs="Arial"/>
          <w:sz w:val="20"/>
          <w:szCs w:val="20"/>
          <w:lang w:eastAsia="zh-CN"/>
        </w:rPr>
        <w:t>@gmail.com</w:t>
      </w:r>
    </w:p>
    <w:p w14:paraId="0E581767" w14:textId="77777777" w:rsidR="000F74EE" w:rsidRDefault="00000000">
      <w:pPr>
        <w:jc w:val="both"/>
        <w:rPr>
          <w:rFonts w:ascii="Verdana" w:hAnsi="Verdana"/>
          <w:sz w:val="20"/>
          <w:szCs w:val="20"/>
        </w:rPr>
      </w:pPr>
      <w:r>
        <w:rPr>
          <w:rFonts w:ascii="Verdana" w:hAnsi="Verdana" w:cs="Arial"/>
          <w:sz w:val="20"/>
          <w:szCs w:val="20"/>
        </w:rPr>
        <w:t xml:space="preserve">Responsável: Secretaria Municipal de </w:t>
      </w:r>
      <w:r>
        <w:rPr>
          <w:rFonts w:ascii="Verdana" w:eastAsia="Times New Roman" w:hAnsi="Verdana" w:cs="Arial"/>
          <w:sz w:val="20"/>
          <w:szCs w:val="20"/>
          <w:lang w:eastAsia="zh-CN"/>
        </w:rPr>
        <w:t>Saúde</w:t>
      </w:r>
    </w:p>
    <w:p w14:paraId="648674FA" w14:textId="77777777" w:rsidR="000F74EE" w:rsidRDefault="00000000">
      <w:pPr>
        <w:jc w:val="both"/>
        <w:rPr>
          <w:rFonts w:ascii="Verdana" w:hAnsi="Verdana" w:cs="Arial"/>
          <w:sz w:val="20"/>
          <w:szCs w:val="20"/>
        </w:rPr>
      </w:pPr>
      <w:r>
        <w:rPr>
          <w:rFonts w:ascii="Verdana" w:hAnsi="Verdana" w:cs="Arial"/>
          <w:sz w:val="20"/>
          <w:szCs w:val="20"/>
        </w:rPr>
        <w:t>14.2 DAS CONDIÇÕES DE ENTREGA:</w:t>
      </w:r>
    </w:p>
    <w:p w14:paraId="15427B42" w14:textId="77777777" w:rsidR="000F74EE" w:rsidRDefault="00000000">
      <w:pPr>
        <w:jc w:val="both"/>
        <w:rPr>
          <w:rFonts w:ascii="Verdana" w:hAnsi="Verdana" w:cs="Arial"/>
          <w:sz w:val="20"/>
          <w:szCs w:val="20"/>
        </w:rPr>
      </w:pPr>
      <w:r>
        <w:rPr>
          <w:rFonts w:ascii="Verdana" w:hAnsi="Verdana" w:cs="Arial"/>
          <w:sz w:val="20"/>
          <w:szCs w:val="20"/>
        </w:rPr>
        <w:t>14.2.1 A CONTRATADA deverá atender as especificações mínimas estabelecidas nos ETP e TR;</w:t>
      </w:r>
    </w:p>
    <w:p w14:paraId="327F3DB0" w14:textId="77777777" w:rsidR="000F74EE" w:rsidRDefault="00000000">
      <w:pPr>
        <w:jc w:val="both"/>
      </w:pPr>
      <w:r>
        <w:rPr>
          <w:rFonts w:ascii="Verdana" w:hAnsi="Verdana" w:cs="Arial"/>
          <w:color w:val="0A0A0A"/>
          <w:sz w:val="20"/>
          <w:szCs w:val="20"/>
        </w:rPr>
        <w:t xml:space="preserve">14.2.2 O equipamento quanto a </w:t>
      </w:r>
      <w:r>
        <w:rPr>
          <w:rStyle w:val="Forte"/>
          <w:rFonts w:ascii="Verdana" w:hAnsi="Verdana" w:cs="Arial"/>
          <w:b w:val="0"/>
          <w:bCs w:val="0"/>
          <w:color w:val="0A0A0A"/>
          <w:sz w:val="20"/>
          <w:szCs w:val="20"/>
        </w:rPr>
        <w:t xml:space="preserve">Garantia: </w:t>
      </w:r>
      <w:r>
        <w:rPr>
          <w:rFonts w:ascii="Verdana" w:hAnsi="Verdana" w:cs="Arial"/>
          <w:color w:val="0A0A0A"/>
          <w:sz w:val="20"/>
          <w:szCs w:val="20"/>
        </w:rPr>
        <w:t>Cobertura contra defeitos de fabricação, com prazo definido no edital (geralmente de 12 meses);</w:t>
      </w:r>
    </w:p>
    <w:p w14:paraId="566E50F1" w14:textId="77777777" w:rsidR="000F74EE" w:rsidRDefault="00000000">
      <w:pPr>
        <w:pStyle w:val="Nivel2"/>
        <w:numPr>
          <w:ilvl w:val="0"/>
          <w:numId w:val="0"/>
        </w:numPr>
        <w:spacing w:before="0" w:after="0" w:line="240" w:lineRule="auto"/>
        <w:rPr>
          <w:rFonts w:ascii="Verdana" w:hAnsi="Verdana" w:cs="Arial"/>
          <w:iCs/>
        </w:rPr>
      </w:pPr>
      <w:r>
        <w:rPr>
          <w:rFonts w:ascii="Verdana" w:hAnsi="Verdana" w:cs="Arial"/>
          <w:iCs/>
        </w:rPr>
        <w:t>14.2.3. 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61241CBE" w14:textId="77777777" w:rsidR="000F74EE" w:rsidRDefault="00000000">
      <w:pPr>
        <w:pStyle w:val="Nivel2"/>
        <w:numPr>
          <w:ilvl w:val="0"/>
          <w:numId w:val="0"/>
        </w:numPr>
        <w:spacing w:before="0" w:after="0" w:line="240" w:lineRule="auto"/>
        <w:rPr>
          <w:rFonts w:ascii="Verdana" w:hAnsi="Verdana"/>
        </w:rPr>
      </w:pPr>
      <w:r>
        <w:rPr>
          <w:rFonts w:ascii="Verdana" w:hAnsi="Verdana" w:cs="Arial"/>
          <w:iCs/>
        </w:rPr>
        <w:t xml:space="preserve">14.2.4. O equipamento será recebido </w:t>
      </w:r>
      <w:r>
        <w:rPr>
          <w:rFonts w:ascii="Verdana" w:hAnsi="Verdana" w:cs="Arial"/>
        </w:rPr>
        <w:t>pelo(a) Almoxarifado da Atenção Básica da Secretaria Municipal de Saúde para efeito de posterior verificação de sua conformidade com as especificações constantes neste Termo de Referência e na proposta.</w:t>
      </w:r>
    </w:p>
    <w:p w14:paraId="416F9424" w14:textId="77777777" w:rsidR="000F74EE" w:rsidRDefault="00000000">
      <w:pPr>
        <w:pStyle w:val="Nivel2"/>
        <w:numPr>
          <w:ilvl w:val="0"/>
          <w:numId w:val="0"/>
        </w:numPr>
        <w:spacing w:before="0" w:after="0" w:line="240" w:lineRule="auto"/>
        <w:rPr>
          <w:rFonts w:ascii="Verdana" w:hAnsi="Verdana" w:cs="Arial"/>
        </w:rPr>
      </w:pPr>
      <w:r>
        <w:rPr>
          <w:rFonts w:ascii="Verdana" w:hAnsi="Verdana" w:cs="Arial"/>
        </w:rPr>
        <w:t>14.2.5. O equipamento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7093113A" w14:textId="77777777" w:rsidR="000F74EE" w:rsidRDefault="00000000">
      <w:pPr>
        <w:pStyle w:val="PargrafodaLista"/>
        <w:ind w:left="0"/>
        <w:jc w:val="both"/>
        <w:rPr>
          <w:rFonts w:ascii="Verdana" w:hAnsi="Verdana" w:cs="Arial"/>
          <w:sz w:val="20"/>
          <w:szCs w:val="20"/>
        </w:rPr>
      </w:pPr>
      <w:r>
        <w:rPr>
          <w:rFonts w:ascii="Verdana" w:hAnsi="Verdana" w:cs="Arial"/>
          <w:sz w:val="20"/>
          <w:szCs w:val="20"/>
        </w:rPr>
        <w:t>14.2.6. O recebimento provisório ou definitivo não excluirá a responsabilidade da contratada pelos prejuízos resultantes da incorreta execução do contrato.</w:t>
      </w:r>
    </w:p>
    <w:p w14:paraId="5508CA57" w14:textId="77777777" w:rsidR="000F74EE" w:rsidRDefault="00000000">
      <w:pPr>
        <w:pStyle w:val="PargrafodaLista"/>
        <w:tabs>
          <w:tab w:val="left" w:pos="850"/>
        </w:tabs>
        <w:ind w:left="0"/>
        <w:contextualSpacing w:val="0"/>
        <w:jc w:val="both"/>
        <w:rPr>
          <w:rFonts w:ascii="Verdana" w:hAnsi="Verdana" w:cs="Arial"/>
          <w:iCs/>
          <w:sz w:val="20"/>
          <w:szCs w:val="20"/>
        </w:rPr>
      </w:pPr>
      <w:r>
        <w:rPr>
          <w:rFonts w:ascii="Verdana" w:eastAsia="Times New Roman" w:hAnsi="Verdana" w:cs="Arial"/>
          <w:b/>
          <w:bCs/>
          <w:iCs/>
          <w:sz w:val="20"/>
          <w:szCs w:val="20"/>
          <w:lang w:eastAsia="zh-CN"/>
        </w:rPr>
        <w:lastRenderedPageBreak/>
        <w:t>14.2.7. No caso de recusa da entrega do produto pelo fornecedor, a Administração Pública adotará as providências cabíveis, de cordo com a legislação aplicável, visando sanar problemas por ventura ocorridos.</w:t>
      </w:r>
    </w:p>
    <w:p w14:paraId="4D475794" w14:textId="77777777" w:rsidR="000F74EE" w:rsidRDefault="00000000">
      <w:pPr>
        <w:jc w:val="both"/>
        <w:rPr>
          <w:rFonts w:ascii="Verdana" w:hAnsi="Verdana"/>
          <w:sz w:val="20"/>
          <w:szCs w:val="20"/>
        </w:rPr>
      </w:pPr>
      <w:r>
        <w:rPr>
          <w:rFonts w:ascii="Verdana" w:hAnsi="Verdana" w:cs="Arial"/>
          <w:b/>
          <w:bCs/>
          <w:sz w:val="20"/>
          <w:szCs w:val="20"/>
        </w:rPr>
        <w:t>14.3 MODELO DE EXECUÇÃO CONTRATUAL E CONDIÇÕES DE ENTREGA:</w:t>
      </w:r>
    </w:p>
    <w:p w14:paraId="44F798CA" w14:textId="77777777" w:rsidR="000F74EE" w:rsidRDefault="00000000">
      <w:pPr>
        <w:jc w:val="both"/>
        <w:rPr>
          <w:rFonts w:ascii="Verdana" w:hAnsi="Verdana"/>
          <w:sz w:val="20"/>
          <w:szCs w:val="20"/>
        </w:rPr>
      </w:pPr>
      <w:r>
        <w:rPr>
          <w:rFonts w:ascii="Verdana" w:hAnsi="Verdana" w:cs="Arial"/>
          <w:sz w:val="20"/>
          <w:szCs w:val="20"/>
        </w:rPr>
        <w:t>a) ROTINAS DE FISCALIZAÇÃO CONTRATUAL:</w:t>
      </w:r>
    </w:p>
    <w:p w14:paraId="69AD56EB" w14:textId="77777777" w:rsidR="000F74EE" w:rsidRDefault="00000000">
      <w:pPr>
        <w:pStyle w:val="Nivel2"/>
        <w:numPr>
          <w:ilvl w:val="0"/>
          <w:numId w:val="0"/>
        </w:numPr>
        <w:spacing w:before="0" w:after="0" w:line="240" w:lineRule="auto"/>
        <w:rPr>
          <w:rFonts w:ascii="Verdana" w:hAnsi="Verdana" w:cs="Arial"/>
        </w:rPr>
      </w:pPr>
      <w:r>
        <w:rPr>
          <w:rFonts w:ascii="Verdana" w:hAnsi="Verdana" w:cs="Arial"/>
        </w:rPr>
        <w:t>a.1 O contrato será substituído pela nota de empenho e Autorização de fornecimento/execução.</w:t>
      </w:r>
    </w:p>
    <w:p w14:paraId="39EC77E6" w14:textId="77777777" w:rsidR="000F74EE" w:rsidRDefault="00000000">
      <w:pPr>
        <w:jc w:val="both"/>
        <w:rPr>
          <w:rFonts w:ascii="Verdana" w:hAnsi="Verdana" w:cs="Arial"/>
          <w:sz w:val="20"/>
          <w:szCs w:val="20"/>
        </w:rPr>
      </w:pPr>
      <w:r>
        <w:rPr>
          <w:rFonts w:ascii="Verdana" w:hAnsi="Verdana" w:cs="Arial"/>
          <w:sz w:val="20"/>
          <w:szCs w:val="20"/>
        </w:rPr>
        <w:t>a.2. A entrega do item deverá ser acompanhada por um servidor do Departamento de Almoxarifado da Atenção Básica da Secretaria Municipal de Saúde, a fim de zelar pela qualidade e quantidade dos itens a serem adquiridos.</w:t>
      </w:r>
    </w:p>
    <w:p w14:paraId="3FC07611" w14:textId="77777777" w:rsidR="000F74EE" w:rsidRDefault="00000000">
      <w:pPr>
        <w:jc w:val="both"/>
        <w:rPr>
          <w:rFonts w:ascii="Verdana" w:hAnsi="Verdana" w:cs="Arial"/>
          <w:sz w:val="20"/>
          <w:szCs w:val="20"/>
        </w:rPr>
      </w:pPr>
      <w:r>
        <w:rPr>
          <w:rFonts w:ascii="Verdana" w:hAnsi="Verdana" w:cs="Arial"/>
          <w:sz w:val="20"/>
          <w:szCs w:val="20"/>
        </w:rPr>
        <w:t>a.3.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557E36E7" w14:textId="77777777" w:rsidR="000F74EE" w:rsidRDefault="00000000">
      <w:pPr>
        <w:jc w:val="both"/>
        <w:rPr>
          <w:rFonts w:ascii="Verdana" w:hAnsi="Verdana" w:cs="Arial"/>
          <w:sz w:val="20"/>
          <w:szCs w:val="20"/>
        </w:rPr>
      </w:pPr>
      <w:r>
        <w:rPr>
          <w:rFonts w:ascii="Verdana" w:hAnsi="Verdana" w:cs="Arial"/>
          <w:sz w:val="20"/>
          <w:szCs w:val="20"/>
        </w:rPr>
        <w:t>a.4. Somente o contratado será responsável pelos encargos trabalhistas, previdenciários, fiscais e comerciais resultantes da execução dos serviços.</w:t>
      </w:r>
    </w:p>
    <w:p w14:paraId="660D15C1" w14:textId="77777777" w:rsidR="000F74EE" w:rsidRDefault="00000000">
      <w:pPr>
        <w:jc w:val="both"/>
        <w:rPr>
          <w:rFonts w:ascii="Verdana" w:hAnsi="Verdana" w:cs="Arial"/>
          <w:sz w:val="20"/>
          <w:szCs w:val="20"/>
        </w:rPr>
      </w:pPr>
      <w:r>
        <w:rPr>
          <w:rFonts w:ascii="Verdana" w:hAnsi="Verdana" w:cs="Arial"/>
          <w:sz w:val="20"/>
          <w:szCs w:val="20"/>
        </w:rPr>
        <w:t>a.5. A inadimplência do contratado em relação aos encargos trabalhistas, fiscais e comerciais não transferirá à Administração a responsabilidade pelo seu pagamento e não poderá onerar o objeto do contrato.</w:t>
      </w:r>
    </w:p>
    <w:p w14:paraId="1F088527" w14:textId="77777777" w:rsidR="000F74EE" w:rsidRDefault="00000000">
      <w:pPr>
        <w:jc w:val="both"/>
        <w:rPr>
          <w:rFonts w:ascii="Verdana" w:hAnsi="Verdana" w:cs="Arial"/>
          <w:sz w:val="20"/>
          <w:szCs w:val="20"/>
        </w:rPr>
      </w:pPr>
      <w:r>
        <w:rPr>
          <w:rFonts w:ascii="Verdana" w:eastAsia="Times New Roman" w:hAnsi="Verdana" w:cs="Arial"/>
          <w:iCs/>
          <w:sz w:val="20"/>
          <w:szCs w:val="20"/>
          <w:lang w:eastAsia="zh-CN"/>
        </w:rPr>
        <w:t>a.6. Será exigido a inscrição no Cadastro Nacional de Pessoa Jurídica (CNPJ), a Certidão Negativa de Débito (CND) relativa, a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24E8DC32" w14:textId="77777777" w:rsidR="000F74EE" w:rsidRDefault="000F74EE">
      <w:pPr>
        <w:rPr>
          <w:rFonts w:ascii="Verdana" w:hAnsi="Verdana"/>
          <w:sz w:val="20"/>
          <w:szCs w:val="20"/>
        </w:rPr>
      </w:pPr>
    </w:p>
    <w:p w14:paraId="14543864" w14:textId="77777777" w:rsidR="000F74EE" w:rsidRDefault="00000000">
      <w:pPr>
        <w:pStyle w:val="Nivel01"/>
        <w:spacing w:before="0"/>
        <w:rPr>
          <w:rFonts w:ascii="Verdana" w:hAnsi="Verdana"/>
        </w:rPr>
      </w:pPr>
      <w:r>
        <w:rPr>
          <w:rFonts w:ascii="Verdana" w:hAnsi="Verdana" w:cs="Arial"/>
        </w:rPr>
        <w:t>15. DO REAJUSTAMENTO EM SENTIDO GERAL</w:t>
      </w:r>
    </w:p>
    <w:p w14:paraId="7E042014"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F4F919A" w14:textId="77777777" w:rsidR="000F74EE" w:rsidRDefault="000F74EE">
      <w:pPr>
        <w:rPr>
          <w:rFonts w:ascii="Verdana" w:hAnsi="Verdana"/>
          <w:sz w:val="20"/>
          <w:szCs w:val="20"/>
        </w:rPr>
      </w:pPr>
    </w:p>
    <w:p w14:paraId="2A91C858" w14:textId="77777777" w:rsidR="000F74EE" w:rsidRDefault="00000000">
      <w:pPr>
        <w:pStyle w:val="Nivel01"/>
        <w:spacing w:before="0"/>
        <w:rPr>
          <w:rFonts w:ascii="Verdana" w:hAnsi="Verdana"/>
        </w:rPr>
      </w:pPr>
      <w:r>
        <w:rPr>
          <w:rFonts w:ascii="Verdana" w:hAnsi="Verdana" w:cs="Arial"/>
        </w:rPr>
        <w:t>16. DA ACEITAÇÃO DO OBJETO E DA FISCALIZAÇÃO</w:t>
      </w:r>
    </w:p>
    <w:p w14:paraId="35BF9423"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11A2D716" w14:textId="77777777" w:rsidR="000F74EE" w:rsidRDefault="000F74EE">
      <w:pPr>
        <w:rPr>
          <w:rFonts w:ascii="Verdana" w:hAnsi="Verdana"/>
          <w:sz w:val="20"/>
          <w:szCs w:val="20"/>
        </w:rPr>
      </w:pPr>
    </w:p>
    <w:p w14:paraId="2F222EB3" w14:textId="77777777" w:rsidR="000F74EE" w:rsidRDefault="00000000">
      <w:pPr>
        <w:pStyle w:val="Nivel01"/>
        <w:spacing w:before="0"/>
        <w:rPr>
          <w:rFonts w:ascii="Verdana" w:hAnsi="Verdana"/>
        </w:rPr>
      </w:pPr>
      <w:r>
        <w:rPr>
          <w:rFonts w:ascii="Verdana" w:hAnsi="Verdana" w:cs="Arial"/>
          <w:lang w:eastAsia="en-US"/>
        </w:rPr>
        <w:t>17. DAS OBRIGAÇÕES DA CONTRATANTE E DA CONTRATADA</w:t>
      </w:r>
    </w:p>
    <w:p w14:paraId="4D665C59" w14:textId="77777777" w:rsidR="000F74EE"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6AF19B92" w14:textId="77777777" w:rsidR="000F74EE" w:rsidRDefault="000F74EE">
      <w:pPr>
        <w:rPr>
          <w:rFonts w:ascii="Verdana" w:hAnsi="Verdana"/>
          <w:sz w:val="20"/>
          <w:szCs w:val="20"/>
        </w:rPr>
      </w:pPr>
    </w:p>
    <w:p w14:paraId="51EA16B1" w14:textId="77777777" w:rsidR="000F74EE"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1C755873"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Recebida a Nota Fiscal ou documento de cobrança equivalente, correrá o prazo de </w:t>
      </w:r>
      <w:r>
        <w:rPr>
          <w:rFonts w:ascii="Verdana" w:eastAsia="Times New Roman" w:hAnsi="Verdana" w:cs="Times New Roman"/>
          <w:color w:val="000000"/>
          <w:sz w:val="20"/>
          <w:szCs w:val="20"/>
          <w:lang w:eastAsia="en-US"/>
        </w:rPr>
        <w:t>(30) trinta</w:t>
      </w:r>
      <w:r>
        <w:rPr>
          <w:rFonts w:ascii="Verdana" w:hAnsi="Verdana" w:cs="Arial"/>
          <w:color w:val="000000"/>
          <w:sz w:val="20"/>
          <w:szCs w:val="20"/>
          <w:lang w:eastAsia="en-US"/>
        </w:rPr>
        <w:t xml:space="preserve"> dias úteis para fins de liquidação, na forma desta seção, prorrogáveis por igual período.</w:t>
      </w:r>
    </w:p>
    <w:p w14:paraId="5CCEE694" w14:textId="77777777" w:rsidR="000F74EE" w:rsidRDefault="00000000">
      <w:pPr>
        <w:pStyle w:val="PargrafodaLista"/>
        <w:spacing w:before="57" w:after="57"/>
        <w:ind w:left="0"/>
        <w:contextualSpacing w:val="0"/>
        <w:jc w:val="both"/>
      </w:pPr>
      <w:r>
        <w:rPr>
          <w:rFonts w:ascii="Verdana" w:hAnsi="Verdana"/>
          <w:sz w:val="20"/>
          <w:szCs w:val="20"/>
        </w:rPr>
        <w:t>18</w:t>
      </w:r>
      <w:r>
        <w:rPr>
          <w:rFonts w:ascii="Verdana" w:hAnsi="Verdana" w:cs="Arial"/>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hyperlink r:id="rId14" w:anchor="art75" w:history="1">
        <w:r>
          <w:rPr>
            <w:rFonts w:ascii="Verdana" w:hAnsi="Verdana" w:cs="Arial"/>
            <w:color w:val="000000"/>
            <w:sz w:val="20"/>
            <w:szCs w:val="20"/>
            <w:lang w:eastAsia="en-US"/>
          </w:rPr>
          <w:t xml:space="preserve">inciso II do art. 75 da Lei nº 14.133, de </w:t>
        </w:r>
      </w:hyperlink>
      <w:r>
        <w:rPr>
          <w:rFonts w:ascii="Verdana" w:hAnsi="Verdana" w:cs="Arial"/>
          <w:color w:val="000000"/>
          <w:sz w:val="20"/>
          <w:szCs w:val="20"/>
          <w:lang w:eastAsia="en-US"/>
        </w:rPr>
        <w:t>2021.</w:t>
      </w:r>
    </w:p>
    <w:p w14:paraId="08709B74"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14:paraId="630862E4" w14:textId="77777777" w:rsidR="000F74EE"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53C6B60B" w14:textId="77777777" w:rsidR="000F74EE"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0942AF72" w14:textId="77777777" w:rsidR="000F74EE"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5E516E05" w14:textId="77777777" w:rsidR="000F74EE"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74F6AC33" w14:textId="77777777" w:rsidR="000F74EE"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3639206E" w14:textId="77777777" w:rsidR="000F74EE"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489DF833"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18</w:t>
      </w:r>
      <w:r>
        <w:rPr>
          <w:rFonts w:ascii="Verdana" w:hAnsi="Verdana" w:cs="Arial"/>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F478701" w14:textId="77777777" w:rsidR="000F74EE" w:rsidRDefault="00000000">
      <w:pPr>
        <w:pStyle w:val="PargrafodaLista"/>
        <w:spacing w:before="57" w:after="57"/>
        <w:ind w:left="0"/>
        <w:contextualSpacing w:val="0"/>
        <w:jc w:val="both"/>
      </w:pPr>
      <w:r>
        <w:rPr>
          <w:rFonts w:ascii="Verdana" w:hAnsi="Verdana" w:cs="Arial"/>
          <w:color w:val="000000"/>
          <w:sz w:val="20"/>
          <w:szCs w:val="20"/>
          <w:lang w:eastAsia="en-US"/>
        </w:rPr>
        <w:lastRenderedPageBreak/>
        <w:t>18.5. A nota fiscal ou instrumento de cobrança equivalente deverá ser obrigatoriamente acompanhado da comprovação da regularidade fiscal</w:t>
      </w:r>
      <w:r>
        <w:rPr>
          <w:rStyle w:val="InternetLink"/>
          <w:rFonts w:ascii="Verdana" w:hAnsi="Verdana" w:cs="Arial"/>
          <w:color w:val="000000"/>
          <w:sz w:val="20"/>
          <w:szCs w:val="20"/>
          <w:lang w:eastAsia="en-US"/>
        </w:rPr>
        <w:t>.</w:t>
      </w:r>
    </w:p>
    <w:p w14:paraId="26132056"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18.6. O pagamento será efetuado no prazo de até 30 (trinta) dias úteis contados da finalização da liquidação da despesa.</w:t>
      </w:r>
    </w:p>
    <w:p w14:paraId="46CC372B"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18.7. O pagamento será realizado por meio de ordem bancária, para crédito em banco, agência e conta corrente indicados pelo contratado.</w:t>
      </w:r>
    </w:p>
    <w:p w14:paraId="236D41BE"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w:t>
      </w:r>
      <w:r>
        <w:rPr>
          <w:rFonts w:ascii="Verdana" w:hAnsi="Verdana"/>
          <w:sz w:val="20"/>
          <w:szCs w:val="20"/>
        </w:rPr>
        <w:t>8.</w:t>
      </w:r>
      <w:r>
        <w:rPr>
          <w:rFonts w:ascii="Verdana" w:hAnsi="Verdana" w:cs="Arial"/>
          <w:color w:val="000000"/>
          <w:sz w:val="20"/>
          <w:szCs w:val="20"/>
          <w:lang w:eastAsia="en-US"/>
        </w:rPr>
        <w:t>8. Será considerada data do pagamento o dia em que constar como emitida a ordem bancária para pagamento.</w:t>
      </w:r>
    </w:p>
    <w:p w14:paraId="317FD6B0"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18.9. Quando do pagamento, será efetuada a retenção tributária prevista na legislação aplicável.</w:t>
      </w:r>
    </w:p>
    <w:p w14:paraId="105BEE6A" w14:textId="77777777" w:rsidR="000F74EE" w:rsidRDefault="00000000">
      <w:pPr>
        <w:pStyle w:val="PargrafodaLista"/>
        <w:spacing w:before="57" w:after="57"/>
        <w:ind w:left="0"/>
        <w:contextualSpacing w:val="0"/>
        <w:jc w:val="both"/>
      </w:pPr>
      <w:r>
        <w:rPr>
          <w:rFonts w:ascii="Verdana" w:hAnsi="Verdana" w:cs="Arial"/>
          <w:color w:val="000000"/>
          <w:sz w:val="20"/>
          <w:szCs w:val="20"/>
          <w:lang w:eastAsia="en-US"/>
        </w:rPr>
        <w:t xml:space="preserve">18.10. O contratado regularmente optante pelo Simples Nacional, nos termos da </w:t>
      </w:r>
      <w:hyperlink r:id="rId15">
        <w:r>
          <w:rPr>
            <w:rFonts w:ascii="Verdana" w:hAnsi="Verdana" w:cs="Arial"/>
            <w:color w:val="000000"/>
            <w:sz w:val="20"/>
            <w:szCs w:val="20"/>
            <w:lang w:eastAsia="en-US"/>
          </w:rPr>
          <w:t>Lei Complementar nº 123, de 2006</w:t>
        </w:r>
      </w:hyperlink>
      <w:r>
        <w:rPr>
          <w:rFonts w:ascii="Verdana" w:hAnsi="Verdana" w:cs="Arial"/>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1D60F22"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C0F4EC9" w14:textId="77777777" w:rsidR="000F74EE" w:rsidRDefault="000F74EE">
      <w:pPr>
        <w:rPr>
          <w:rFonts w:ascii="Verdana" w:hAnsi="Verdana"/>
          <w:sz w:val="20"/>
          <w:szCs w:val="20"/>
        </w:rPr>
      </w:pPr>
    </w:p>
    <w:p w14:paraId="724E6123" w14:textId="77777777" w:rsidR="000F74EE" w:rsidRDefault="00000000">
      <w:pPr>
        <w:pStyle w:val="Nivel01"/>
        <w:spacing w:before="0"/>
        <w:rPr>
          <w:rFonts w:ascii="Verdana" w:hAnsi="Verdana"/>
        </w:rPr>
      </w:pPr>
      <w:r>
        <w:rPr>
          <w:rFonts w:ascii="Verdana" w:hAnsi="Verdana" w:cs="Arial"/>
        </w:rPr>
        <w:t>19. DAS SANÇÕES ADMINISTRATIVAS.</w:t>
      </w:r>
    </w:p>
    <w:p w14:paraId="43F1801D"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Com</w:t>
      </w:r>
      <w:r>
        <w:rPr>
          <w:rFonts w:ascii="Verdana" w:hAnsi="Verdana" w:cs="Arial"/>
          <w:color w:val="000000"/>
          <w:sz w:val="20"/>
          <w:szCs w:val="20"/>
          <w:lang w:eastAsia="en-US"/>
        </w:rPr>
        <w:t xml:space="preserve">ete infração administrativa, nos termos da Lei, o licitante/adjudicatário que: </w:t>
      </w:r>
    </w:p>
    <w:p w14:paraId="22CCB0E1"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19.1.1 D</w:t>
      </w:r>
      <w:bookmarkStart w:id="12" w:name="_Ref114668085"/>
      <w:r>
        <w:rPr>
          <w:rFonts w:ascii="Verdana" w:hAnsi="Verdana" w:cs="Arial"/>
          <w:color w:val="000000"/>
          <w:sz w:val="20"/>
          <w:szCs w:val="20"/>
          <w:lang w:eastAsia="en-US"/>
        </w:rPr>
        <w:t>eixar de entregar a documentação exigida para o certame ou não entregar qualquer documento que tenha sido solicitado pelo/a pregoeiro/a durante o certame;</w:t>
      </w:r>
      <w:bookmarkEnd w:id="12"/>
    </w:p>
    <w:p w14:paraId="21AA6123"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 xml:space="preserve">19.1.2 </w:t>
      </w:r>
      <w:bookmarkStart w:id="13" w:name="_Ref114668108"/>
      <w:r>
        <w:rPr>
          <w:rFonts w:ascii="Verdana" w:hAnsi="Verdana" w:cs="Arial"/>
          <w:color w:val="000000"/>
          <w:sz w:val="20"/>
          <w:szCs w:val="20"/>
          <w:lang w:eastAsia="en-US"/>
        </w:rPr>
        <w:t>Salvo em decorrência de fato superveniente devidamente justificado, não mantiver a proposta em especial quando:</w:t>
      </w:r>
      <w:bookmarkEnd w:id="13"/>
    </w:p>
    <w:p w14:paraId="205D3470"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19.1.2.1 Não enviar a proposta adequada ao último lance ofertado ou após a negociação;</w:t>
      </w:r>
    </w:p>
    <w:p w14:paraId="32B1736C"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19.1.2.2 Recusar-se a enviar o detalhamento da proposta quando exigível;</w:t>
      </w:r>
    </w:p>
    <w:p w14:paraId="5CA5BBB1"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 xml:space="preserve">19.1.2.3 Pedir para ser desclassificado quando encerrada a etapa competitiva; ou </w:t>
      </w:r>
    </w:p>
    <w:p w14:paraId="5D1E5DC0"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19.1.2.4 Deixar de apresentar amostra;</w:t>
      </w:r>
    </w:p>
    <w:p w14:paraId="70FF7087"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19.1.2.5 Apresentar proposta ou amostra em desacordo com as especificações do edital;</w:t>
      </w:r>
    </w:p>
    <w:p w14:paraId="128CECD2"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19.1.3 Não celebrar o contrato ou não entregar documentação exigida para a contratação quando convocado dentro do prazo de validade de sua proposta;</w:t>
      </w:r>
    </w:p>
    <w:p w14:paraId="4365FED8"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19.1.3.1 Recusar-se sem justificativa, a assinar o contrato ou a ata de registro de preço, ou a aceitar ou retirar o instrumento equivalente no prazo estabelecido pela Administração;</w:t>
      </w:r>
    </w:p>
    <w:p w14:paraId="3AEE740B"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19.1.4 A</w:t>
      </w:r>
      <w:bookmarkStart w:id="14" w:name="_Ref114668249"/>
      <w:r>
        <w:rPr>
          <w:rFonts w:ascii="Verdana" w:hAnsi="Verdana" w:cs="Arial"/>
          <w:color w:val="000000"/>
          <w:sz w:val="20"/>
          <w:szCs w:val="20"/>
          <w:lang w:eastAsia="en-US"/>
        </w:rPr>
        <w:t>presentar declaração ou documentação falsa exigida para o certame ou prestar declaração falsa durante a licitação</w:t>
      </w:r>
      <w:bookmarkEnd w:id="14"/>
    </w:p>
    <w:p w14:paraId="68E6A016"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19.1.5 F</w:t>
      </w:r>
      <w:bookmarkStart w:id="15" w:name="_Ref114668245"/>
      <w:r>
        <w:rPr>
          <w:rFonts w:ascii="Verdana" w:hAnsi="Verdana" w:cs="Arial"/>
          <w:color w:val="000000"/>
          <w:sz w:val="20"/>
          <w:szCs w:val="20"/>
          <w:lang w:eastAsia="en-US"/>
        </w:rPr>
        <w:t>raudar a licitação</w:t>
      </w:r>
      <w:bookmarkEnd w:id="15"/>
    </w:p>
    <w:p w14:paraId="729860E1"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19.1.6 C</w:t>
      </w:r>
      <w:bookmarkStart w:id="16" w:name="_Ref114668247"/>
      <w:r>
        <w:rPr>
          <w:rFonts w:ascii="Verdana" w:hAnsi="Verdana" w:cs="Arial"/>
          <w:color w:val="000000"/>
          <w:sz w:val="20"/>
          <w:szCs w:val="20"/>
          <w:lang w:eastAsia="en-US"/>
        </w:rPr>
        <w:t>omportar-se de modo inidôneo ou cometer fraude de qualquer natureza, em especial quando:</w:t>
      </w:r>
      <w:bookmarkEnd w:id="16"/>
    </w:p>
    <w:p w14:paraId="5AC97F5D"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19.1.6.1 Agir em conluio ou em desconformidade com a lei;</w:t>
      </w:r>
    </w:p>
    <w:p w14:paraId="7F27F4B7"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19.1.6.2 Induzir deliberadamente a erro no julgamento;</w:t>
      </w:r>
    </w:p>
    <w:p w14:paraId="3AE3F9D5"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19.1.6.3 Apresentar amostra falsificada ou deteriorada;</w:t>
      </w:r>
    </w:p>
    <w:p w14:paraId="56F422D7"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19.1.7 P</w:t>
      </w:r>
      <w:bookmarkStart w:id="17" w:name="_Ref114668251"/>
      <w:r>
        <w:rPr>
          <w:rFonts w:ascii="Verdana" w:hAnsi="Verdana" w:cs="Arial"/>
          <w:color w:val="000000"/>
          <w:sz w:val="20"/>
          <w:szCs w:val="20"/>
          <w:lang w:eastAsia="en-US"/>
        </w:rPr>
        <w:t>raticar atos ilícitos com vistas a frustrar os objetivos da licitação</w:t>
      </w:r>
      <w:bookmarkEnd w:id="17"/>
    </w:p>
    <w:p w14:paraId="6EE9705D" w14:textId="77777777" w:rsidR="000F74EE" w:rsidRDefault="00000000">
      <w:pPr>
        <w:pStyle w:val="PargrafodaLista"/>
        <w:spacing w:before="57" w:after="57"/>
        <w:ind w:left="0"/>
        <w:contextualSpacing w:val="0"/>
        <w:jc w:val="both"/>
      </w:pPr>
      <w:r>
        <w:rPr>
          <w:rFonts w:ascii="Verdana" w:hAnsi="Verdana" w:cs="Arial"/>
          <w:color w:val="000000"/>
          <w:sz w:val="20"/>
          <w:szCs w:val="20"/>
          <w:lang w:eastAsia="en-US"/>
        </w:rPr>
        <w:t>19.1.8 P</w:t>
      </w:r>
      <w:bookmarkStart w:id="18" w:name="_Ref114668252"/>
      <w:r>
        <w:rPr>
          <w:rFonts w:ascii="Verdana" w:hAnsi="Verdana" w:cs="Arial"/>
          <w:color w:val="000000"/>
          <w:sz w:val="20"/>
          <w:szCs w:val="20"/>
          <w:lang w:eastAsia="en-US"/>
        </w:rPr>
        <w:t xml:space="preserve">raticar ato lesivo previsto no </w:t>
      </w:r>
      <w:hyperlink r:id="rId16" w:anchor="art5" w:history="1">
        <w:r>
          <w:rPr>
            <w:rFonts w:ascii="Verdana" w:hAnsi="Verdana" w:cs="Arial"/>
            <w:color w:val="000000"/>
            <w:sz w:val="20"/>
            <w:szCs w:val="20"/>
            <w:lang w:eastAsia="en-US"/>
          </w:rPr>
          <w:t>art. 5º da Lei n.º 12.846, de 2013</w:t>
        </w:r>
      </w:hyperlink>
      <w:r>
        <w:rPr>
          <w:rFonts w:ascii="Verdana" w:hAnsi="Verdana" w:cs="Arial"/>
          <w:color w:val="000000"/>
          <w:sz w:val="20"/>
          <w:szCs w:val="20"/>
          <w:lang w:eastAsia="en-US"/>
        </w:rPr>
        <w:t>.</w:t>
      </w:r>
      <w:bookmarkEnd w:id="18"/>
    </w:p>
    <w:p w14:paraId="0C888CF6" w14:textId="77777777" w:rsidR="000F74EE" w:rsidRDefault="00000000">
      <w:pPr>
        <w:pStyle w:val="PargrafodaLista"/>
        <w:spacing w:before="57" w:after="57"/>
        <w:ind w:left="0"/>
        <w:contextualSpacing w:val="0"/>
        <w:jc w:val="both"/>
      </w:pPr>
      <w:r>
        <w:rPr>
          <w:rFonts w:ascii="Verdana" w:hAnsi="Verdana" w:cs="Arial"/>
          <w:color w:val="000000"/>
          <w:sz w:val="20"/>
          <w:szCs w:val="20"/>
          <w:lang w:eastAsia="en-US"/>
        </w:rPr>
        <w:t xml:space="preserve">19.2 Com fulcro na </w:t>
      </w:r>
      <w:r>
        <w:rPr>
          <w:rStyle w:val="Hyperlink1"/>
          <w:rFonts w:ascii="Verdana" w:hAnsi="Verdana" w:cs="Arial"/>
          <w:color w:val="000000"/>
          <w:sz w:val="20"/>
          <w:szCs w:val="20"/>
          <w:lang w:eastAsia="en-US"/>
        </w:rPr>
        <w:t>Lei nº 14.133, de 2021</w:t>
      </w:r>
      <w:r>
        <w:rPr>
          <w:rFonts w:ascii="Verdana" w:hAnsi="Verdana" w:cs="Arial"/>
          <w:color w:val="000000"/>
          <w:sz w:val="20"/>
          <w:szCs w:val="20"/>
          <w:lang w:eastAsia="en-US"/>
        </w:rPr>
        <w:t>, a Administração poderá, garantida a prévia defesa, aplicar aos licitantes e/ou adjudicatários as seguintes sanções, sem prejuízo das responsabilidades civil e criminal:</w:t>
      </w:r>
    </w:p>
    <w:p w14:paraId="6D945F81"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19.2.1 Advertência;</w:t>
      </w:r>
    </w:p>
    <w:p w14:paraId="7020C328"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19.2.2 Multa;</w:t>
      </w:r>
    </w:p>
    <w:p w14:paraId="33EBD9EE" w14:textId="77777777" w:rsidR="000F74EE" w:rsidRDefault="00000000">
      <w:pPr>
        <w:pStyle w:val="Nivel2"/>
        <w:numPr>
          <w:ilvl w:val="0"/>
          <w:numId w:val="0"/>
        </w:numPr>
        <w:spacing w:before="57" w:after="57" w:line="240" w:lineRule="auto"/>
        <w:rPr>
          <w:rFonts w:ascii="Verdana" w:hAnsi="Verdana"/>
        </w:rPr>
      </w:pPr>
      <w:r>
        <w:rPr>
          <w:rFonts w:ascii="Verdana" w:hAnsi="Verdana"/>
        </w:rPr>
        <w:t>19.2.3 Impedimento de licitar e contratar e</w:t>
      </w:r>
    </w:p>
    <w:p w14:paraId="7A1457CC" w14:textId="77777777" w:rsidR="000F74EE" w:rsidRDefault="00000000">
      <w:pPr>
        <w:pStyle w:val="Nivel2"/>
        <w:numPr>
          <w:ilvl w:val="0"/>
          <w:numId w:val="0"/>
        </w:numPr>
        <w:spacing w:before="57" w:after="57" w:line="240" w:lineRule="auto"/>
        <w:rPr>
          <w:rFonts w:ascii="Verdana" w:hAnsi="Verdana"/>
        </w:rPr>
      </w:pPr>
      <w:r>
        <w:rPr>
          <w:rFonts w:ascii="Verdana" w:hAnsi="Verdana"/>
        </w:rPr>
        <w:lastRenderedPageBreak/>
        <w:t>19.2.4 Declaração de inidoneidade para licitar ou contratar, enquanto perdurarem os motivos determinantes da punição ou até que seja promovida sua reabilitação perante a própria autoridade que aplicou a penalidade.</w:t>
      </w:r>
    </w:p>
    <w:p w14:paraId="7979333A" w14:textId="77777777" w:rsidR="000F74EE" w:rsidRDefault="00000000">
      <w:pPr>
        <w:pStyle w:val="Nivel2"/>
        <w:numPr>
          <w:ilvl w:val="0"/>
          <w:numId w:val="0"/>
        </w:numPr>
        <w:spacing w:before="57" w:after="57" w:line="240" w:lineRule="auto"/>
        <w:rPr>
          <w:rFonts w:ascii="Verdana" w:hAnsi="Verdana"/>
        </w:rPr>
      </w:pPr>
      <w:r>
        <w:rPr>
          <w:rFonts w:ascii="Verdana" w:hAnsi="Verdana"/>
        </w:rPr>
        <w:t>19.3 Na aplicação das sanções serão considerados:</w:t>
      </w:r>
    </w:p>
    <w:p w14:paraId="39AF3DAB" w14:textId="77777777" w:rsidR="000F74EE" w:rsidRDefault="00000000">
      <w:pPr>
        <w:pStyle w:val="Nivel2"/>
        <w:numPr>
          <w:ilvl w:val="0"/>
          <w:numId w:val="0"/>
        </w:numPr>
        <w:spacing w:before="57" w:after="57" w:line="240" w:lineRule="auto"/>
        <w:rPr>
          <w:rFonts w:ascii="Verdana" w:hAnsi="Verdana"/>
        </w:rPr>
      </w:pPr>
      <w:r>
        <w:rPr>
          <w:rFonts w:ascii="Verdana" w:hAnsi="Verdana"/>
        </w:rPr>
        <w:t>19.3.1 A natureza e a gravidade da infração cometida.</w:t>
      </w:r>
    </w:p>
    <w:p w14:paraId="12DD9DDE" w14:textId="77777777" w:rsidR="000F74EE" w:rsidRDefault="00000000">
      <w:pPr>
        <w:pStyle w:val="Nivel2"/>
        <w:numPr>
          <w:ilvl w:val="0"/>
          <w:numId w:val="0"/>
        </w:numPr>
        <w:spacing w:before="57" w:after="57" w:line="240" w:lineRule="auto"/>
        <w:rPr>
          <w:rFonts w:ascii="Verdana" w:hAnsi="Verdana"/>
        </w:rPr>
      </w:pPr>
      <w:r>
        <w:rPr>
          <w:rFonts w:ascii="Verdana" w:hAnsi="Verdana"/>
        </w:rPr>
        <w:t>19.3.2 As peculiaridades do caso concreto</w:t>
      </w:r>
    </w:p>
    <w:p w14:paraId="5AFE11D5" w14:textId="77777777" w:rsidR="000F74EE" w:rsidRDefault="00000000">
      <w:pPr>
        <w:pStyle w:val="Nivel2"/>
        <w:numPr>
          <w:ilvl w:val="0"/>
          <w:numId w:val="0"/>
        </w:numPr>
        <w:spacing w:before="57" w:after="57" w:line="240" w:lineRule="auto"/>
        <w:rPr>
          <w:rFonts w:ascii="Verdana" w:hAnsi="Verdana"/>
        </w:rPr>
      </w:pPr>
      <w:r>
        <w:rPr>
          <w:rFonts w:ascii="Verdana" w:hAnsi="Verdana"/>
        </w:rPr>
        <w:t>19.3.3 As circunstâncias agravantes ou atenuantes</w:t>
      </w:r>
    </w:p>
    <w:p w14:paraId="5FFEFD75" w14:textId="77777777" w:rsidR="000F74EE" w:rsidRDefault="00000000">
      <w:pPr>
        <w:pStyle w:val="Nivel2"/>
        <w:numPr>
          <w:ilvl w:val="0"/>
          <w:numId w:val="0"/>
        </w:numPr>
        <w:spacing w:before="57" w:after="57" w:line="240" w:lineRule="auto"/>
        <w:rPr>
          <w:rFonts w:ascii="Verdana" w:hAnsi="Verdana"/>
        </w:rPr>
      </w:pPr>
      <w:r>
        <w:rPr>
          <w:rFonts w:ascii="Verdana" w:hAnsi="Verdana"/>
        </w:rPr>
        <w:t>19.3.4 Os danos que dela provierem para a Administração Pública</w:t>
      </w:r>
    </w:p>
    <w:p w14:paraId="544E4C9E" w14:textId="77777777" w:rsidR="000F74EE" w:rsidRDefault="00000000">
      <w:pPr>
        <w:pStyle w:val="Nivel2"/>
        <w:numPr>
          <w:ilvl w:val="0"/>
          <w:numId w:val="0"/>
        </w:numPr>
        <w:spacing w:before="57" w:after="57" w:line="240" w:lineRule="auto"/>
        <w:rPr>
          <w:rFonts w:ascii="Verdana" w:hAnsi="Verdana"/>
        </w:rPr>
      </w:pPr>
      <w:r>
        <w:rPr>
          <w:rFonts w:ascii="Verdana" w:hAnsi="Verdana"/>
        </w:rPr>
        <w:t>19.3.5 A implantação ou o aperfeiçoamento de programa de integridade, conforme normas e orientações dos órgãos de controle.</w:t>
      </w:r>
    </w:p>
    <w:p w14:paraId="5ADE1E71" w14:textId="77777777" w:rsidR="000F74EE" w:rsidRDefault="00000000">
      <w:pPr>
        <w:pStyle w:val="Nivel2"/>
        <w:numPr>
          <w:ilvl w:val="0"/>
          <w:numId w:val="0"/>
        </w:numPr>
        <w:spacing w:before="57" w:after="57" w:line="240" w:lineRule="auto"/>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1642B51D" w14:textId="77777777" w:rsidR="000F74EE" w:rsidRDefault="00000000">
      <w:pPr>
        <w:pStyle w:val="Nivel2"/>
        <w:numPr>
          <w:ilvl w:val="0"/>
          <w:numId w:val="0"/>
        </w:numPr>
        <w:spacing w:before="57" w:after="57" w:line="240" w:lineRule="auto"/>
        <w:rPr>
          <w:rFonts w:ascii="Verdana" w:hAnsi="Verdana"/>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182AC7C5" w14:textId="77777777" w:rsidR="000F74EE" w:rsidRDefault="00000000">
      <w:pPr>
        <w:pStyle w:val="Nivel2"/>
        <w:numPr>
          <w:ilvl w:val="0"/>
          <w:numId w:val="0"/>
        </w:numPr>
        <w:spacing w:before="57" w:after="57" w:line="240" w:lineRule="auto"/>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3C3E86D1" w14:textId="77777777" w:rsidR="000F74EE" w:rsidRDefault="00000000">
      <w:pPr>
        <w:pStyle w:val="Nivel2"/>
        <w:numPr>
          <w:ilvl w:val="0"/>
          <w:numId w:val="0"/>
        </w:numPr>
        <w:spacing w:before="57" w:after="57"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45C6C6E2" w14:textId="77777777" w:rsidR="000F74EE" w:rsidRDefault="00000000">
      <w:pPr>
        <w:pStyle w:val="Nivel2"/>
        <w:numPr>
          <w:ilvl w:val="0"/>
          <w:numId w:val="0"/>
        </w:numPr>
        <w:spacing w:before="57" w:after="57"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75C8A676" w14:textId="77777777" w:rsidR="000F74EE" w:rsidRDefault="00000000">
      <w:pPr>
        <w:pStyle w:val="Nivel2"/>
        <w:numPr>
          <w:ilvl w:val="0"/>
          <w:numId w:val="0"/>
        </w:numPr>
        <w:spacing w:before="57" w:after="57"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DA6FF52" w14:textId="77777777" w:rsidR="000F74EE" w:rsidRDefault="00000000">
      <w:pPr>
        <w:pStyle w:val="Nivel2"/>
        <w:numPr>
          <w:ilvl w:val="0"/>
          <w:numId w:val="0"/>
        </w:numPr>
        <w:spacing w:before="57" w:after="57" w:line="240" w:lineRule="auto"/>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7" w:anchor="art156%C2%A75" w:history="1">
        <w:r>
          <w:rPr>
            <w:rFonts w:ascii="Verdana" w:hAnsi="Verdana"/>
            <w:color w:val="000000"/>
          </w:rPr>
          <w:t>art. 156, §5º, da Lei n.º 14.133/2021</w:t>
        </w:r>
      </w:hyperlink>
      <w:r>
        <w:rPr>
          <w:rFonts w:ascii="Verdana" w:hAnsi="Verdana"/>
        </w:rPr>
        <w:t>.</w:t>
      </w:r>
    </w:p>
    <w:p w14:paraId="7A9DA967" w14:textId="77777777" w:rsidR="000F74EE" w:rsidRDefault="00000000">
      <w:pPr>
        <w:pStyle w:val="Nivel2"/>
        <w:numPr>
          <w:ilvl w:val="0"/>
          <w:numId w:val="0"/>
        </w:numPr>
        <w:spacing w:before="57" w:after="57" w:line="240" w:lineRule="auto"/>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8">
        <w:r>
          <w:rPr>
            <w:rFonts w:ascii="Verdana" w:hAnsi="Verdana"/>
            <w:color w:val="000000"/>
          </w:rPr>
          <w:t>art. 45, §4º da IN SEGES/ME n.º 73, de 2022</w:t>
        </w:r>
      </w:hyperlink>
      <w:r>
        <w:rPr>
          <w:rFonts w:ascii="Verdana" w:hAnsi="Verdana"/>
        </w:rPr>
        <w:t xml:space="preserve">. </w:t>
      </w:r>
    </w:p>
    <w:p w14:paraId="0D78D29A" w14:textId="77777777" w:rsidR="000F74EE" w:rsidRDefault="00000000">
      <w:pPr>
        <w:pStyle w:val="Nivel2"/>
        <w:numPr>
          <w:ilvl w:val="0"/>
          <w:numId w:val="0"/>
        </w:numPr>
        <w:spacing w:before="57" w:after="57"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340CEC" w14:textId="77777777" w:rsidR="000F74EE" w:rsidRDefault="00000000">
      <w:pPr>
        <w:pStyle w:val="Nivel2"/>
        <w:numPr>
          <w:ilvl w:val="0"/>
          <w:numId w:val="0"/>
        </w:numPr>
        <w:spacing w:before="57" w:after="57" w:line="240" w:lineRule="auto"/>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AE0B5AB" w14:textId="77777777" w:rsidR="000F74EE" w:rsidRDefault="00000000">
      <w:pPr>
        <w:pStyle w:val="Nivel2"/>
        <w:numPr>
          <w:ilvl w:val="0"/>
          <w:numId w:val="0"/>
        </w:numPr>
        <w:spacing w:before="57" w:after="57" w:line="240" w:lineRule="auto"/>
        <w:rPr>
          <w:rFonts w:ascii="Verdana" w:hAnsi="Verdana"/>
        </w:rPr>
      </w:pPr>
      <w:r>
        <w:rPr>
          <w:rFonts w:ascii="Verdana" w:hAnsi="Verdana"/>
        </w:rPr>
        <w:t xml:space="preserve">19.11.1 Caberá a apresentação de pedido de reconsideração da aplicação da sanção de declaração de inidoneidade para licitar ou contratar no prazo de 15 (quinze) dias úteis, contado </w:t>
      </w:r>
      <w:r>
        <w:rPr>
          <w:rFonts w:ascii="Verdana" w:hAnsi="Verdana"/>
        </w:rPr>
        <w:lastRenderedPageBreak/>
        <w:t>da data da intimação, e decidido no prazo máximo de 20 (vinte) dias úteis, contado do seu recebimento.</w:t>
      </w:r>
    </w:p>
    <w:p w14:paraId="59A62561" w14:textId="77777777" w:rsidR="000F74EE" w:rsidRDefault="00000000">
      <w:pPr>
        <w:pStyle w:val="Nivel2"/>
        <w:numPr>
          <w:ilvl w:val="0"/>
          <w:numId w:val="0"/>
        </w:numPr>
        <w:spacing w:before="57" w:after="57"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55F4E649" w14:textId="77777777" w:rsidR="000F74EE" w:rsidRDefault="00000000">
      <w:pPr>
        <w:pStyle w:val="Nivel2"/>
        <w:numPr>
          <w:ilvl w:val="0"/>
          <w:numId w:val="0"/>
        </w:numPr>
        <w:spacing w:before="57" w:after="57"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2F335583" w14:textId="77777777" w:rsidR="000F74EE" w:rsidRDefault="000F74EE">
      <w:pPr>
        <w:spacing w:before="57" w:after="57"/>
        <w:rPr>
          <w:rFonts w:ascii="Verdana" w:hAnsi="Verdana"/>
          <w:sz w:val="20"/>
          <w:szCs w:val="20"/>
        </w:rPr>
      </w:pPr>
    </w:p>
    <w:p w14:paraId="5F645802" w14:textId="77777777" w:rsidR="000F74EE" w:rsidRDefault="00000000">
      <w:pPr>
        <w:pStyle w:val="Nivel01"/>
        <w:spacing w:before="57" w:after="57"/>
        <w:rPr>
          <w:rFonts w:ascii="Verdana" w:hAnsi="Verdana"/>
        </w:rPr>
      </w:pPr>
      <w:r>
        <w:rPr>
          <w:rFonts w:ascii="Verdana" w:hAnsi="Verdana" w:cs="Arial"/>
        </w:rPr>
        <w:t>20. DA IMPUGNAÇÃO AO EDITAL E DO PEDIDO DE ESCLARECIMENTO</w:t>
      </w:r>
    </w:p>
    <w:p w14:paraId="27912144"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05B5EDB2" w14:textId="77777777" w:rsidR="000F74EE"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19">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Prefeitura Municipal de São Gabriel da </w:t>
      </w:r>
      <w:proofErr w:type="spellStart"/>
      <w:r>
        <w:rPr>
          <w:rFonts w:ascii="Verdana" w:hAnsi="Verdana" w:cs="Arial"/>
          <w:sz w:val="20"/>
          <w:szCs w:val="20"/>
        </w:rPr>
        <w:t>Palha-ES</w:t>
      </w:r>
      <w:proofErr w:type="spellEnd"/>
      <w:r>
        <w:rPr>
          <w:rFonts w:ascii="Verdana" w:hAnsi="Verdana" w:cs="Arial"/>
          <w:sz w:val="20"/>
          <w:szCs w:val="20"/>
        </w:rPr>
        <w:t xml:space="preserve">, 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p>
    <w:p w14:paraId="2F6C7DC9"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702263BB"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7258E35C"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571725F3"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2E17B9EA"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5F44094B" w14:textId="77777777" w:rsidR="000F74EE"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5025606E" w14:textId="77777777" w:rsidR="000F74EE"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44F1422A" w14:textId="77777777" w:rsidR="000F74EE" w:rsidRDefault="000F74EE">
      <w:pPr>
        <w:pStyle w:val="PargrafodaLista"/>
        <w:ind w:left="0"/>
        <w:contextualSpacing w:val="0"/>
        <w:jc w:val="both"/>
        <w:rPr>
          <w:rFonts w:ascii="Verdana" w:hAnsi="Verdana" w:cs="Arial"/>
          <w:color w:val="000000"/>
          <w:sz w:val="20"/>
          <w:szCs w:val="20"/>
        </w:rPr>
      </w:pPr>
    </w:p>
    <w:p w14:paraId="768415CD" w14:textId="77777777" w:rsidR="000F74EE" w:rsidRDefault="00000000">
      <w:pPr>
        <w:pStyle w:val="Nivel01"/>
        <w:spacing w:before="0"/>
        <w:rPr>
          <w:rFonts w:ascii="Verdana" w:hAnsi="Verdana"/>
        </w:rPr>
      </w:pPr>
      <w:r>
        <w:rPr>
          <w:rFonts w:ascii="Verdana" w:hAnsi="Verdana" w:cs="Arial"/>
        </w:rPr>
        <w:t>21. DAS DISPOSIÇÕES GERAIS</w:t>
      </w:r>
    </w:p>
    <w:p w14:paraId="444563CA"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35122236"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B745B1"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78F94321"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D915329"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21.5 A homologação do resultado desta licitação não implicará direito à contratação.</w:t>
      </w:r>
    </w:p>
    <w:p w14:paraId="1B2FFD46"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1B1434CF"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713A9C86" w14:textId="77777777" w:rsidR="000F74EE" w:rsidRDefault="00000000">
      <w:pPr>
        <w:spacing w:before="57" w:after="57"/>
        <w:jc w:val="both"/>
        <w:rPr>
          <w:rFonts w:ascii="Verdana" w:hAnsi="Verdana"/>
          <w:sz w:val="20"/>
          <w:szCs w:val="20"/>
        </w:rPr>
      </w:pPr>
      <w:r>
        <w:rPr>
          <w:rFonts w:ascii="Verdana" w:hAnsi="Verdana" w:cs="Arial"/>
          <w:color w:val="000000"/>
          <w:sz w:val="20"/>
          <w:szCs w:val="20"/>
        </w:rPr>
        <w:lastRenderedPageBreak/>
        <w:t>21.8 Na contagem dos prazos estabelecidos neste Edital e seus Anexos, excluir-se-á o dia do início e incluir-se-á o do vencimento. Só se iniciam e vencem os prazos em dias de expediente na Administração.</w:t>
      </w:r>
    </w:p>
    <w:p w14:paraId="7093AAC7"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6C0B75EC"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0EB7D2A7" w14:textId="77777777" w:rsidR="000F74EE" w:rsidRDefault="00000000">
      <w:pPr>
        <w:spacing w:before="57" w:after="57"/>
        <w:jc w:val="both"/>
      </w:pPr>
      <w:r>
        <w:rPr>
          <w:rFonts w:ascii="Verdana" w:hAnsi="Verdana" w:cs="Arial"/>
          <w:color w:val="000000"/>
          <w:sz w:val="20"/>
          <w:szCs w:val="20"/>
        </w:rPr>
        <w:t xml:space="preserve">21.11 O Edital está disponibilizado, na íntegra, no endereço eletrônico </w:t>
      </w:r>
      <w:r>
        <w:rPr>
          <w:rStyle w:val="InternetLink"/>
          <w:rFonts w:ascii="Verdana" w:hAnsi="Verdana" w:cs="Arial"/>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 xml:space="preserve">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r>
        <w:rPr>
          <w:rFonts w:ascii="Verdana" w:hAnsi="Verdana"/>
          <w:sz w:val="20"/>
          <w:szCs w:val="20"/>
        </w:rPr>
        <w:t xml:space="preserve">, de segunda a quinta feira das 12h00min </w:t>
      </w:r>
      <w:proofErr w:type="spellStart"/>
      <w:r>
        <w:rPr>
          <w:rFonts w:ascii="Verdana" w:hAnsi="Verdana"/>
          <w:sz w:val="20"/>
          <w:szCs w:val="20"/>
        </w:rPr>
        <w:t>as</w:t>
      </w:r>
      <w:proofErr w:type="spellEnd"/>
      <w:r>
        <w:rPr>
          <w:rFonts w:ascii="Verdana" w:hAnsi="Verdana"/>
          <w:sz w:val="20"/>
          <w:szCs w:val="20"/>
        </w:rPr>
        <w:t xml:space="preserve">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3D190425"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03C0D11E"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21.12.1 ANEXO I – Termo de Referência;</w:t>
      </w:r>
    </w:p>
    <w:p w14:paraId="17231EED" w14:textId="77777777" w:rsidR="000F74EE" w:rsidRDefault="00000000">
      <w:pPr>
        <w:spacing w:before="57" w:after="57"/>
        <w:jc w:val="both"/>
        <w:rPr>
          <w:rFonts w:ascii="Verdana" w:hAnsi="Verdana"/>
          <w:sz w:val="20"/>
          <w:szCs w:val="20"/>
        </w:rPr>
      </w:pPr>
      <w:r>
        <w:rPr>
          <w:rFonts w:ascii="Verdana" w:hAnsi="Verdana" w:cs="Arial"/>
          <w:color w:val="000000"/>
          <w:sz w:val="20"/>
          <w:szCs w:val="20"/>
        </w:rPr>
        <w:t>21.12.1.1 ANEXO I-1 – Estudo Técnico Preliminar;</w:t>
      </w:r>
    </w:p>
    <w:p w14:paraId="39663853" w14:textId="77777777" w:rsidR="000F74EE"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21.12.2 ANEXO II – Modelo Orientativo de Proposta;</w:t>
      </w:r>
    </w:p>
    <w:p w14:paraId="218B93E8" w14:textId="77777777" w:rsidR="000F74EE"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21.12.2 ANEXO III – Minuta de Contrato.</w:t>
      </w:r>
    </w:p>
    <w:p w14:paraId="02B5F743" w14:textId="77777777" w:rsidR="000F74EE" w:rsidRDefault="000F74EE">
      <w:pPr>
        <w:tabs>
          <w:tab w:val="left" w:pos="800"/>
        </w:tabs>
        <w:snapToGrid w:val="0"/>
        <w:jc w:val="both"/>
        <w:rPr>
          <w:rFonts w:ascii="Verdana" w:hAnsi="Verdana"/>
          <w:sz w:val="20"/>
          <w:szCs w:val="20"/>
        </w:rPr>
      </w:pPr>
    </w:p>
    <w:p w14:paraId="19DB7FDD" w14:textId="77777777" w:rsidR="000F74EE" w:rsidRDefault="000F74EE">
      <w:pPr>
        <w:tabs>
          <w:tab w:val="left" w:pos="800"/>
        </w:tabs>
        <w:snapToGrid w:val="0"/>
        <w:jc w:val="both"/>
        <w:rPr>
          <w:rFonts w:ascii="Verdana" w:hAnsi="Verdana"/>
          <w:sz w:val="20"/>
          <w:szCs w:val="20"/>
        </w:rPr>
      </w:pPr>
    </w:p>
    <w:p w14:paraId="14C4EF72" w14:textId="77777777" w:rsidR="000F74EE"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20 de abril de 2026.</w:t>
      </w:r>
    </w:p>
    <w:p w14:paraId="6222AEB2" w14:textId="77777777" w:rsidR="000F74EE" w:rsidRDefault="000F74EE">
      <w:pPr>
        <w:tabs>
          <w:tab w:val="left" w:pos="567"/>
        </w:tabs>
        <w:ind w:left="360"/>
        <w:jc w:val="center"/>
        <w:outlineLvl w:val="0"/>
        <w:rPr>
          <w:rFonts w:ascii="Verdana" w:hAnsi="Verdana"/>
          <w:sz w:val="20"/>
          <w:szCs w:val="20"/>
        </w:rPr>
      </w:pPr>
    </w:p>
    <w:p w14:paraId="6794CB09" w14:textId="77777777" w:rsidR="000F74EE" w:rsidRDefault="00000000">
      <w:pPr>
        <w:tabs>
          <w:tab w:val="left" w:pos="567"/>
          <w:tab w:val="left" w:pos="7005"/>
        </w:tabs>
        <w:ind w:left="360"/>
        <w:outlineLvl w:val="0"/>
        <w:rPr>
          <w:rFonts w:ascii="Verdana" w:hAnsi="Verdana"/>
          <w:sz w:val="20"/>
          <w:szCs w:val="20"/>
        </w:rPr>
      </w:pPr>
      <w:r>
        <w:rPr>
          <w:rFonts w:ascii="Verdana" w:hAnsi="Verdana"/>
          <w:sz w:val="20"/>
          <w:szCs w:val="20"/>
        </w:rPr>
        <w:tab/>
      </w:r>
      <w:r>
        <w:rPr>
          <w:rFonts w:ascii="Verdana" w:hAnsi="Verdana"/>
          <w:sz w:val="20"/>
          <w:szCs w:val="20"/>
        </w:rPr>
        <w:tab/>
      </w:r>
    </w:p>
    <w:p w14:paraId="523E1972" w14:textId="77777777" w:rsidR="000F74EE" w:rsidRDefault="000F74EE">
      <w:pPr>
        <w:tabs>
          <w:tab w:val="left" w:pos="567"/>
          <w:tab w:val="left" w:pos="7005"/>
        </w:tabs>
        <w:ind w:left="360"/>
        <w:outlineLvl w:val="0"/>
        <w:rPr>
          <w:rFonts w:ascii="Verdana" w:hAnsi="Verdana"/>
          <w:sz w:val="20"/>
          <w:szCs w:val="20"/>
        </w:rPr>
      </w:pPr>
    </w:p>
    <w:p w14:paraId="336309F3" w14:textId="77777777" w:rsidR="000F74EE" w:rsidRDefault="000F74EE">
      <w:pPr>
        <w:tabs>
          <w:tab w:val="left" w:pos="567"/>
        </w:tabs>
        <w:ind w:left="360"/>
        <w:jc w:val="center"/>
        <w:outlineLvl w:val="0"/>
        <w:rPr>
          <w:rFonts w:ascii="Verdana" w:hAnsi="Verdana"/>
          <w:sz w:val="20"/>
          <w:szCs w:val="20"/>
        </w:rPr>
      </w:pPr>
    </w:p>
    <w:p w14:paraId="79817974" w14:textId="77777777" w:rsidR="000F74EE" w:rsidRDefault="00000000">
      <w:pPr>
        <w:tabs>
          <w:tab w:val="left" w:pos="1440"/>
        </w:tabs>
        <w:snapToGrid w:val="0"/>
        <w:jc w:val="center"/>
        <w:rPr>
          <w:rFonts w:ascii="Verdana" w:hAnsi="Verdana"/>
          <w:sz w:val="20"/>
          <w:szCs w:val="20"/>
        </w:rPr>
      </w:pPr>
      <w:r>
        <w:rPr>
          <w:rFonts w:ascii="Verdana" w:hAnsi="Verdana" w:cs="Calibri"/>
          <w:b/>
          <w:bCs/>
          <w:color w:val="000000"/>
          <w:sz w:val="20"/>
          <w:szCs w:val="20"/>
        </w:rPr>
        <w:t>MARCELLA FERREIRA ROSSONI ROCHA</w:t>
      </w:r>
    </w:p>
    <w:p w14:paraId="771D5099" w14:textId="77777777" w:rsidR="000F74EE" w:rsidRDefault="00000000">
      <w:pPr>
        <w:keepNext/>
        <w:keepLines/>
        <w:tabs>
          <w:tab w:val="left" w:pos="567"/>
        </w:tabs>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Saúde</w:t>
      </w:r>
    </w:p>
    <w:sectPr w:rsidR="000F74EE">
      <w:headerReference w:type="even" r:id="rId23"/>
      <w:headerReference w:type="default" r:id="rId24"/>
      <w:footerReference w:type="even" r:id="rId25"/>
      <w:footerReference w:type="default" r:id="rId26"/>
      <w:headerReference w:type="first" r:id="rId27"/>
      <w:footerReference w:type="firs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10881" w14:textId="77777777" w:rsidR="00961891" w:rsidRDefault="00961891">
      <w:r>
        <w:separator/>
      </w:r>
    </w:p>
  </w:endnote>
  <w:endnote w:type="continuationSeparator" w:id="0">
    <w:p w14:paraId="46BEF7AD" w14:textId="77777777" w:rsidR="00961891" w:rsidRDefault="0096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EF0C" w14:textId="77777777" w:rsidR="000F74EE" w:rsidRDefault="000F74E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CD0DF" w14:textId="77777777" w:rsidR="000F74EE" w:rsidRDefault="00000000">
    <w:pPr>
      <w:pStyle w:val="Cabealho"/>
      <w:jc w:val="center"/>
      <w:rPr>
        <w:rFonts w:ascii="Verdana" w:hAnsi="Verdana"/>
        <w:sz w:val="16"/>
        <w:szCs w:val="16"/>
      </w:rPr>
    </w:pPr>
    <w:r>
      <w:rPr>
        <w:rFonts w:ascii="Verdana" w:hAnsi="Verdana" w:cs="Calibri"/>
        <w:b/>
        <w:bCs/>
        <w:sz w:val="16"/>
        <w:szCs w:val="16"/>
      </w:rPr>
      <w:t xml:space="preserve">Praça Vicente </w:t>
    </w:r>
    <w:proofErr w:type="spellStart"/>
    <w:r>
      <w:rPr>
        <w:rFonts w:ascii="Verdana" w:hAnsi="Verdana" w:cs="Calibri"/>
        <w:b/>
        <w:bCs/>
        <w:sz w:val="16"/>
        <w:szCs w:val="16"/>
      </w:rPr>
      <w:t>Glazar</w:t>
    </w:r>
    <w:proofErr w:type="spellEnd"/>
    <w:r>
      <w:rPr>
        <w:rFonts w:ascii="Verdana" w:hAnsi="Verdana" w:cs="Calibri"/>
        <w:b/>
        <w:bCs/>
        <w:sz w:val="16"/>
        <w:szCs w:val="16"/>
      </w:rPr>
      <w:t xml:space="preserve"> nº 159, Centro, São Gabriel da Palha, ES. CEP. 29.780-000.</w:t>
    </w:r>
  </w:p>
  <w:p w14:paraId="7955E99A" w14:textId="77777777" w:rsidR="000F74EE"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3A28" w14:textId="77777777" w:rsidR="000F74EE" w:rsidRDefault="00000000">
    <w:pPr>
      <w:pStyle w:val="Cabealho"/>
      <w:jc w:val="center"/>
      <w:rPr>
        <w:rFonts w:ascii="Verdana" w:hAnsi="Verdana"/>
        <w:sz w:val="16"/>
        <w:szCs w:val="16"/>
      </w:rPr>
    </w:pPr>
    <w:r>
      <w:rPr>
        <w:rFonts w:ascii="Verdana" w:hAnsi="Verdana" w:cs="Calibri"/>
        <w:b/>
        <w:bCs/>
        <w:sz w:val="16"/>
        <w:szCs w:val="16"/>
      </w:rPr>
      <w:t xml:space="preserve">Praça Vicente </w:t>
    </w:r>
    <w:proofErr w:type="spellStart"/>
    <w:r>
      <w:rPr>
        <w:rFonts w:ascii="Verdana" w:hAnsi="Verdana" w:cs="Calibri"/>
        <w:b/>
        <w:bCs/>
        <w:sz w:val="16"/>
        <w:szCs w:val="16"/>
      </w:rPr>
      <w:t>Glazar</w:t>
    </w:r>
    <w:proofErr w:type="spellEnd"/>
    <w:r>
      <w:rPr>
        <w:rFonts w:ascii="Verdana" w:hAnsi="Verdana" w:cs="Calibri"/>
        <w:b/>
        <w:bCs/>
        <w:sz w:val="16"/>
        <w:szCs w:val="16"/>
      </w:rPr>
      <w:t xml:space="preserve"> nº 159, Centro, São Gabriel da Palha, ES. CEP. 29.780-000.</w:t>
    </w:r>
  </w:p>
  <w:p w14:paraId="46CEC3A2" w14:textId="77777777" w:rsidR="000F74EE"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35D9" w14:textId="77777777" w:rsidR="00961891" w:rsidRDefault="00961891">
      <w:r>
        <w:separator/>
      </w:r>
    </w:p>
  </w:footnote>
  <w:footnote w:type="continuationSeparator" w:id="0">
    <w:p w14:paraId="044E1080" w14:textId="77777777" w:rsidR="00961891" w:rsidRDefault="0096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EF0F7" w14:textId="77777777" w:rsidR="000F74EE" w:rsidRDefault="000F74E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F68" w14:textId="77777777" w:rsidR="000F74EE" w:rsidRDefault="00000000">
    <w:pPr>
      <w:jc w:val="center"/>
    </w:pPr>
    <w:r>
      <w:rPr>
        <w:noProof/>
      </w:rPr>
      <w:drawing>
        <wp:anchor distT="0" distB="0" distL="114935" distR="114935" simplePos="0" relativeHeight="251657216" behindDoc="1" locked="0" layoutInCell="0" allowOverlap="1" wp14:anchorId="56810EA0" wp14:editId="301AED7D">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F0ED4AF" w14:textId="77777777" w:rsidR="000F74EE"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31D3" w14:textId="77777777" w:rsidR="000F74EE" w:rsidRDefault="00000000">
    <w:pPr>
      <w:jc w:val="center"/>
    </w:pPr>
    <w:r>
      <w:rPr>
        <w:noProof/>
      </w:rPr>
      <w:drawing>
        <wp:anchor distT="0" distB="0" distL="114935" distR="114935" simplePos="0" relativeHeight="251658240" behindDoc="1" locked="0" layoutInCell="0" allowOverlap="1" wp14:anchorId="14159454" wp14:editId="1AE80BAC">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C685BF7" w14:textId="77777777" w:rsidR="000F74EE"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2236C"/>
    <w:multiLevelType w:val="multilevel"/>
    <w:tmpl w:val="1B3893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335919B1"/>
    <w:multiLevelType w:val="multilevel"/>
    <w:tmpl w:val="813C47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8874546"/>
    <w:multiLevelType w:val="multilevel"/>
    <w:tmpl w:val="883A91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F037A5E"/>
    <w:multiLevelType w:val="multilevel"/>
    <w:tmpl w:val="75A24C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DA414B7"/>
    <w:multiLevelType w:val="multilevel"/>
    <w:tmpl w:val="A7EEDFBC"/>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DEC63FC"/>
    <w:multiLevelType w:val="multilevel"/>
    <w:tmpl w:val="0BFE864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7C2D68"/>
    <w:multiLevelType w:val="multilevel"/>
    <w:tmpl w:val="414A31CA"/>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7" w15:restartNumberingAfterBreak="0">
    <w:nsid w:val="6D702DCA"/>
    <w:multiLevelType w:val="multilevel"/>
    <w:tmpl w:val="A330FA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E7B3ED4"/>
    <w:multiLevelType w:val="multilevel"/>
    <w:tmpl w:val="00FE51B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76A606E1"/>
    <w:multiLevelType w:val="multilevel"/>
    <w:tmpl w:val="17740FC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77EA0CAC"/>
    <w:multiLevelType w:val="multilevel"/>
    <w:tmpl w:val="B0EA73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9F46A92"/>
    <w:multiLevelType w:val="multilevel"/>
    <w:tmpl w:val="44EC62E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EAD056D"/>
    <w:multiLevelType w:val="multilevel"/>
    <w:tmpl w:val="247CF22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num w:numId="1" w16cid:durableId="1040008914">
    <w:abstractNumId w:val="12"/>
  </w:num>
  <w:num w:numId="2" w16cid:durableId="942029402">
    <w:abstractNumId w:val="10"/>
  </w:num>
  <w:num w:numId="3" w16cid:durableId="474566407">
    <w:abstractNumId w:val="4"/>
  </w:num>
  <w:num w:numId="4" w16cid:durableId="260112971">
    <w:abstractNumId w:val="6"/>
  </w:num>
  <w:num w:numId="5" w16cid:durableId="1394354368">
    <w:abstractNumId w:val="0"/>
  </w:num>
  <w:num w:numId="6" w16cid:durableId="987855838">
    <w:abstractNumId w:val="8"/>
  </w:num>
  <w:num w:numId="7" w16cid:durableId="296379458">
    <w:abstractNumId w:val="7"/>
  </w:num>
  <w:num w:numId="8" w16cid:durableId="463625232">
    <w:abstractNumId w:val="5"/>
  </w:num>
  <w:num w:numId="9" w16cid:durableId="973946455">
    <w:abstractNumId w:val="3"/>
  </w:num>
  <w:num w:numId="10" w16cid:durableId="634719029">
    <w:abstractNumId w:val="9"/>
  </w:num>
  <w:num w:numId="11" w16cid:durableId="1406294016">
    <w:abstractNumId w:val="2"/>
  </w:num>
  <w:num w:numId="12" w16cid:durableId="146749391">
    <w:abstractNumId w:val="11"/>
  </w:num>
  <w:num w:numId="13" w16cid:durableId="1672567254">
    <w:abstractNumId w:val="1"/>
  </w:num>
  <w:num w:numId="14" w16cid:durableId="1089497840">
    <w:abstractNumId w:val="10"/>
  </w:num>
  <w:num w:numId="15" w16cid:durableId="489519756">
    <w:abstractNumId w:val="10"/>
  </w:num>
  <w:num w:numId="16" w16cid:durableId="1932737014">
    <w:abstractNumId w:val="10"/>
  </w:num>
  <w:num w:numId="17" w16cid:durableId="297996205">
    <w:abstractNumId w:val="10"/>
  </w:num>
  <w:num w:numId="18" w16cid:durableId="1098331593">
    <w:abstractNumId w:val="10"/>
  </w:num>
  <w:num w:numId="19" w16cid:durableId="1377194422">
    <w:abstractNumId w:val="10"/>
  </w:num>
  <w:num w:numId="20" w16cid:durableId="1538547216">
    <w:abstractNumId w:val="10"/>
  </w:num>
  <w:num w:numId="21" w16cid:durableId="4556065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0F74EE"/>
    <w:rsid w:val="000F74EE"/>
    <w:rsid w:val="00146740"/>
    <w:rsid w:val="008D5004"/>
    <w:rsid w:val="009618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73CB1"/>
  <w15:docId w15:val="{06471FA6-BB30-46DC-A0A4-06E0E6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t286pc">
    <w:name w:val="t286pc"/>
    <w:basedOn w:val="Fontepargpadro"/>
    <w:qFormat/>
    <w:rsid w:val="00F12226"/>
  </w:style>
  <w:style w:type="character" w:customStyle="1" w:styleId="InternetLink4">
    <w:name w:val="Internet Link4"/>
    <w:qFormat/>
    <w:rPr>
      <w:color w:val="000080"/>
      <w:u w:val="single"/>
    </w:rPr>
  </w:style>
  <w:style w:type="character" w:styleId="Forte">
    <w:name w:val="Strong"/>
    <w:qFormat/>
    <w:rPr>
      <w:b/>
      <w:bCs/>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ortaldoempreendedor.gov.br/"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s://www.planalto.gov.br/ccivil_03/_ato2007-2010/2009/lei/l12187.htm" TargetMode="Externa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cnj.jus.br/improbidade_adm/consultar_requerido.php"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2980</TotalTime>
  <Pages>1</Pages>
  <Words>10311</Words>
  <Characters>55683</Characters>
  <Application>Microsoft Office Word</Application>
  <DocSecurity>0</DocSecurity>
  <Lines>464</Lines>
  <Paragraphs>131</Paragraphs>
  <ScaleCrop>false</ScaleCrop>
  <Company>AGU</Company>
  <LinksUpToDate>false</LinksUpToDate>
  <CharactersWithSpaces>65863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168</cp:revision>
  <cp:lastPrinted>2026-04-16T16:19:00Z</cp:lastPrinted>
  <dcterms:created xsi:type="dcterms:W3CDTF">2025-07-07T17:35:00Z</dcterms:created>
  <dcterms:modified xsi:type="dcterms:W3CDTF">2026-05-14T20:17:00Z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